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ascii="方正小标宋简体" w:hAnsi="宋体" w:eastAsia="方正小标宋简体" w:cs="Times New Roman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  <w:t>嘉兴市各认定机构联系咨询电话及体检医院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1583" w:tblpY="7"/>
        <w:tblOverlap w:val="never"/>
        <w:tblW w:w="1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880"/>
        <w:gridCol w:w="4039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880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39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认定资格种类</w:t>
            </w:r>
          </w:p>
        </w:tc>
        <w:tc>
          <w:tcPr>
            <w:tcW w:w="4039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83831932  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高中、中职及中职实习指导教师资格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汉仪书宋二S" w:hAnsi="汉仪书宋二S" w:eastAsia="汉仪书宋二S" w:cs="汉仪书宋二S"/>
                <w:kern w:val="0"/>
                <w:sz w:val="24"/>
                <w:szCs w:val="24"/>
                <w:lang w:eastAsia="zh-CN"/>
              </w:rPr>
              <w:t>①嘉兴市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行政审批服务中心现场确认点体检医院：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嘉兴市第一医院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东文宋体" w:hAnsi="东文宋体" w:eastAsia="东文宋体" w:cs="东文宋体"/>
                <w:kern w:val="0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各县（市、区）服务点现场确认点体检医院：各县（市、区）服务点指定体检医院（详见公告）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南湖区教育局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82058367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秀洲区教育局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82726131  82720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嘉兴市第一医院、嘉兴市第二医院、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浙江新安国际医院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嘉善县教育局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89102548  84273223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平湖市教育局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85236349  85236021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海盐县教育局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86121857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海宁市教育局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87010626  87229946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桐乡市教育局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89382386  88115379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桐乡市中医院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529C2"/>
    <w:rsid w:val="364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2021-03-26T03:39:00Z</dcterms:created>
  <dc:creator>ASUS</dc:creator>
  <cp:lastModifiedBy>ASUS</cp:lastModifiedBy>
  <dcterms:modified xsi:type="dcterms:W3CDTF">2021-03-26T03:39:31Z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CD20D654DBE642A483275AF6E315BCD2</vt:lpwstr>
  </property>
</Properties>
</file>