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bookmarkStart w:id="0" w:name="_GoBack"/>
      <w:bookmarkEnd w:id="0"/>
    </w:p>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bCs/>
          <w:sz w:val="44"/>
          <w:szCs w:val="44"/>
          <w:lang w:eastAsia="zh-CN"/>
        </w:rPr>
      </w:pPr>
      <w:r>
        <w:rPr>
          <w:rFonts w:hint="default" w:ascii="Times New Roman" w:hAnsi="Times New Roman" w:cs="Times New Roman" w:eastAsiaTheme="majorEastAsia"/>
          <w:b/>
          <w:bCs/>
          <w:sz w:val="44"/>
          <w:szCs w:val="44"/>
          <w:lang w:val="en-US" w:eastAsia="zh-CN"/>
        </w:rPr>
        <w:t>2021</w:t>
      </w:r>
      <w:r>
        <w:rPr>
          <w:rFonts w:hint="eastAsia" w:asciiTheme="majorEastAsia" w:hAnsiTheme="majorEastAsia" w:eastAsiaTheme="majorEastAsia" w:cstheme="majorEastAsia"/>
          <w:b/>
          <w:bCs/>
          <w:sz w:val="44"/>
          <w:szCs w:val="44"/>
          <w:lang w:val="en-US" w:eastAsia="zh-CN"/>
        </w:rPr>
        <w:t>年长兴县事业单位引进硕博人才</w:t>
      </w:r>
      <w:r>
        <w:rPr>
          <w:rFonts w:hint="eastAsia" w:asciiTheme="majorEastAsia" w:hAnsiTheme="majorEastAsia" w:eastAsiaTheme="majorEastAsia" w:cstheme="majorEastAsia"/>
          <w:b/>
          <w:bCs/>
          <w:sz w:val="44"/>
          <w:szCs w:val="44"/>
          <w:lang w:eastAsia="zh-CN"/>
        </w:rPr>
        <w:t>公告</w:t>
      </w:r>
    </w:p>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bCs/>
          <w:sz w:val="44"/>
          <w:szCs w:val="44"/>
          <w:lang w:eastAsia="zh-CN"/>
        </w:rPr>
      </w:pPr>
    </w:p>
    <w:p>
      <w:pPr>
        <w:keepNext w:val="0"/>
        <w:keepLines w:val="0"/>
        <w:pageBreakBefore w:val="0"/>
        <w:widowControl w:val="0"/>
        <w:kinsoku/>
        <w:wordWrap/>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长兴是浙江的北大门，位于太湖西南岸，地处长三角中心腹地，北与江苏宜兴、西与安徽广德交界，自古被称为“三省通衢”，县域面积1430平方公里，下辖9镇2乡4街道，户籍人口63.45万。区位优势明显，对外交通发达，县内有一条黄金水道、两条国道、四条铁路、四条高速公路，与上海、杭州、南京等大城市均在90分钟交通圈内。长兴历史悠久，底蕴深厚，物产富饶，生态优美，是全国综合实力百强县、绿色发展百强县，是一个“望得见山、看得见水”的宜居之地。</w:t>
      </w:r>
    </w:p>
    <w:p>
      <w:pPr>
        <w:keepNext w:val="0"/>
        <w:keepLines w:val="0"/>
        <w:pageBreakBefore w:val="0"/>
        <w:widowControl w:val="0"/>
        <w:kinsoku/>
        <w:wordWrap/>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为进一步加大优秀年轻干部培养选拔力度，强化高素质、专业化干部队伍建设，202</w:t>
      </w:r>
      <w:r>
        <w:rPr>
          <w:rFonts w:hint="eastAsia" w:ascii="仿宋_GB2312" w:eastAsia="仿宋_GB2312"/>
          <w:sz w:val="32"/>
          <w:szCs w:val="32"/>
          <w:lang w:val="en-US" w:eastAsia="zh-CN"/>
        </w:rPr>
        <w:t>1</w:t>
      </w:r>
      <w:r>
        <w:rPr>
          <w:rFonts w:hint="eastAsia" w:ascii="仿宋_GB2312" w:eastAsia="仿宋_GB2312"/>
          <w:sz w:val="32"/>
          <w:szCs w:val="32"/>
        </w:rPr>
        <w:t>年长兴县继续实施事业单位引进硕博人才工作，拟面向重点高校引进</w:t>
      </w:r>
      <w:r>
        <w:rPr>
          <w:rFonts w:hint="eastAsia" w:ascii="仿宋_GB2312" w:eastAsia="仿宋_GB2312"/>
          <w:sz w:val="32"/>
          <w:szCs w:val="32"/>
          <w:lang w:val="en-US" w:eastAsia="zh-CN"/>
        </w:rPr>
        <w:t>15</w:t>
      </w:r>
      <w:r>
        <w:rPr>
          <w:rFonts w:hint="eastAsia" w:ascii="仿宋_GB2312" w:eastAsia="仿宋_GB2312"/>
          <w:sz w:val="32"/>
          <w:szCs w:val="32"/>
        </w:rPr>
        <w:t>名硕博士人才到事业单位工作。</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一、招聘计划</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计划</w:t>
      </w:r>
      <w:r>
        <w:rPr>
          <w:rFonts w:hint="eastAsia" w:ascii="Times New Roman" w:hAnsi="Times New Roman" w:eastAsia="仿宋_GB2312" w:cs="Times New Roman"/>
          <w:sz w:val="32"/>
          <w:szCs w:val="32"/>
          <w:lang w:val="en-US" w:eastAsia="zh-CN"/>
        </w:rPr>
        <w:t>招聘事业单位硕博士</w:t>
      </w:r>
      <w:r>
        <w:rPr>
          <w:rFonts w:hint="default" w:ascii="Times New Roman" w:hAnsi="Times New Roman" w:eastAsia="仿宋_GB2312" w:cs="Times New Roman"/>
          <w:sz w:val="32"/>
          <w:szCs w:val="32"/>
          <w:lang w:val="en-US" w:eastAsia="zh-CN"/>
        </w:rPr>
        <w:t>人才</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lang w:val="en-US" w:eastAsia="zh-CN"/>
        </w:rPr>
        <w:t>名。</w:t>
      </w:r>
      <w:r>
        <w:rPr>
          <w:rFonts w:hint="eastAsia" w:ascii="Times New Roman" w:hAnsi="Times New Roman" w:eastAsia="仿宋_GB2312" w:cs="Times New Roman"/>
          <w:sz w:val="32"/>
          <w:szCs w:val="32"/>
          <w:lang w:val="en-US" w:eastAsia="zh-CN"/>
        </w:rPr>
        <w:t>结合我县的专业需求，设置5个</w:t>
      </w:r>
      <w:r>
        <w:rPr>
          <w:rFonts w:hint="default" w:ascii="Times New Roman" w:hAnsi="Times New Roman" w:eastAsia="仿宋_GB2312" w:cs="Times New Roman"/>
          <w:sz w:val="32"/>
          <w:szCs w:val="32"/>
          <w:lang w:val="en-US" w:eastAsia="zh-CN"/>
        </w:rPr>
        <w:t>综合职位</w:t>
      </w:r>
      <w:r>
        <w:rPr>
          <w:rFonts w:hint="eastAsia" w:ascii="Times New Roman" w:hAnsi="Times New Roman" w:eastAsia="仿宋_GB2312" w:cs="Times New Roman"/>
          <w:sz w:val="32"/>
          <w:szCs w:val="32"/>
          <w:lang w:val="en-US" w:eastAsia="zh-CN"/>
        </w:rPr>
        <w:t>，1个专职岗位</w:t>
      </w:r>
      <w:r>
        <w:rPr>
          <w:rFonts w:hint="default" w:ascii="Times New Roman" w:hAnsi="Times New Roman" w:eastAsia="仿宋_GB2312" w:cs="Times New Roman"/>
          <w:sz w:val="32"/>
          <w:szCs w:val="32"/>
          <w:lang w:val="en-US" w:eastAsia="zh-CN"/>
        </w:rPr>
        <w:t>。</w:t>
      </w:r>
      <w:r>
        <w:rPr>
          <w:rFonts w:hint="eastAsia" w:ascii="仿宋_GB2312" w:eastAsia="仿宋_GB2312"/>
          <w:color w:val="000000"/>
          <w:sz w:val="32"/>
          <w:szCs w:val="32"/>
        </w:rPr>
        <w:t>引进</w:t>
      </w:r>
      <w:r>
        <w:rPr>
          <w:rFonts w:hint="eastAsia" w:ascii="仿宋_GB2312" w:eastAsia="仿宋_GB2312"/>
          <w:color w:val="000000"/>
          <w:sz w:val="32"/>
          <w:szCs w:val="32"/>
          <w:lang w:eastAsia="zh-CN"/>
        </w:rPr>
        <w:t>综合岗位的</w:t>
      </w:r>
      <w:r>
        <w:rPr>
          <w:rFonts w:hint="eastAsia" w:ascii="仿宋_GB2312" w:eastAsia="仿宋_GB2312"/>
          <w:color w:val="000000"/>
          <w:sz w:val="32"/>
          <w:szCs w:val="32"/>
        </w:rPr>
        <w:t>人才由组织人事部门结合人才的专长分配到乡镇（街道、园区）和县级部门事业单位工作。</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二、招聘范围和对象</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1.国内</w:t>
      </w:r>
      <w:r>
        <w:rPr>
          <w:rFonts w:hint="eastAsia" w:ascii="Times New Roman" w:hAnsi="Times New Roman" w:eastAsia="仿宋_GB2312" w:cs="Times New Roman"/>
          <w:sz w:val="32"/>
          <w:szCs w:val="32"/>
          <w:lang w:val="en-US" w:eastAsia="zh-CN"/>
        </w:rPr>
        <w:t>36</w:t>
      </w:r>
      <w:r>
        <w:rPr>
          <w:rFonts w:hint="default" w:ascii="Times New Roman" w:hAnsi="Times New Roman" w:eastAsia="仿宋_GB2312" w:cs="Times New Roman"/>
          <w:sz w:val="32"/>
          <w:szCs w:val="32"/>
        </w:rPr>
        <w:t>所</w:t>
      </w:r>
      <w:r>
        <w:rPr>
          <w:rFonts w:hint="eastAsia" w:ascii="Times New Roman" w:hAnsi="Times New Roman" w:eastAsia="仿宋_GB2312" w:cs="Times New Roman"/>
          <w:sz w:val="32"/>
          <w:szCs w:val="32"/>
          <w:lang w:val="en-US" w:eastAsia="zh-CN"/>
        </w:rPr>
        <w:t>A类</w:t>
      </w:r>
      <w:r>
        <w:rPr>
          <w:rFonts w:hint="default" w:ascii="Times New Roman" w:hAnsi="Times New Roman" w:eastAsia="仿宋_GB2312" w:cs="Times New Roman"/>
          <w:sz w:val="32"/>
          <w:szCs w:val="32"/>
        </w:rPr>
        <w:t>“双一流”高校</w:t>
      </w:r>
      <w:r>
        <w:rPr>
          <w:rFonts w:hint="eastAsia" w:ascii="Times New Roman" w:hAnsi="Times New Roman" w:eastAsia="仿宋_GB2312" w:cs="Times New Roman"/>
          <w:sz w:val="32"/>
          <w:szCs w:val="32"/>
          <w:lang w:eastAsia="zh-CN"/>
        </w:rPr>
        <w:t>、中国科学院大学、中国社会科学院大学</w:t>
      </w:r>
      <w:r>
        <w:rPr>
          <w:rFonts w:hint="default" w:ascii="Times New Roman" w:hAnsi="Times New Roman" w:eastAsia="仿宋_GB2312" w:cs="Times New Roman"/>
          <w:sz w:val="32"/>
          <w:szCs w:val="32"/>
        </w:rPr>
        <w:t>全日制硕士研究生及以上学历学位的毕业生。</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2.国（境）内外高校全日制硕士研究生及以上学历学位的毕业生，其本科为</w:t>
      </w:r>
      <w:r>
        <w:rPr>
          <w:rFonts w:hint="eastAsia" w:ascii="Times New Roman" w:hAnsi="Times New Roman" w:eastAsia="仿宋_GB2312" w:cs="Times New Roman"/>
          <w:sz w:val="32"/>
          <w:szCs w:val="32"/>
          <w:lang w:val="en-US" w:eastAsia="zh-CN"/>
        </w:rPr>
        <w:t>36</w:t>
      </w:r>
      <w:r>
        <w:rPr>
          <w:rFonts w:hint="default" w:ascii="Times New Roman" w:hAnsi="Times New Roman" w:eastAsia="仿宋_GB2312" w:cs="Times New Roman"/>
          <w:sz w:val="32"/>
          <w:szCs w:val="32"/>
        </w:rPr>
        <w:t>所</w:t>
      </w:r>
      <w:r>
        <w:rPr>
          <w:rFonts w:hint="eastAsia" w:ascii="Times New Roman" w:hAnsi="Times New Roman" w:eastAsia="仿宋_GB2312" w:cs="Times New Roman"/>
          <w:sz w:val="32"/>
          <w:szCs w:val="32"/>
          <w:lang w:val="en-US" w:eastAsia="zh-CN"/>
        </w:rPr>
        <w:t>A类</w:t>
      </w:r>
      <w:r>
        <w:rPr>
          <w:rFonts w:hint="default" w:ascii="Times New Roman" w:hAnsi="Times New Roman" w:eastAsia="仿宋_GB2312" w:cs="Times New Roman"/>
          <w:sz w:val="32"/>
          <w:szCs w:val="32"/>
        </w:rPr>
        <w:t>“双一流”高校、中国科学院大学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中国社会科学院大学</w:t>
      </w:r>
      <w:r>
        <w:rPr>
          <w:rFonts w:hint="eastAsia" w:ascii="Times New Roman" w:hAnsi="Times New Roman" w:eastAsia="仿宋_GB2312" w:cs="Times New Roman"/>
          <w:sz w:val="32"/>
          <w:szCs w:val="32"/>
          <w:lang w:eastAsia="zh-CN"/>
        </w:rPr>
        <w:t>或浙江</w:t>
      </w:r>
      <w:r>
        <w:rPr>
          <w:rFonts w:hint="default" w:ascii="Times New Roman" w:hAnsi="Times New Roman" w:eastAsia="仿宋_GB2312" w:cs="Times New Roman"/>
          <w:sz w:val="32"/>
          <w:szCs w:val="32"/>
        </w:rPr>
        <w:t>省内12所重点建设院校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中国美术学院、浙江工业大学、浙江师范大学、宁波大学、杭州电子科技大学、浙江理工大学、浙江工商大学、浙江中医药大学、浙江农林大学、温州医科大学、浙江财经大学、杭州师范大学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毕业</w:t>
      </w:r>
      <w:r>
        <w:rPr>
          <w:rFonts w:hint="eastAsia" w:ascii="Times New Roman" w:hAnsi="Times New Roman" w:eastAsia="仿宋_GB2312" w:cs="Times New Roman"/>
          <w:sz w:val="32"/>
          <w:szCs w:val="32"/>
          <w:lang w:eastAsia="zh-CN"/>
        </w:rPr>
        <w:t>生</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.位列ARWU（世界大学学术排名）、THE《泰晤士高等教育》、U.S.News(美国新闻杂志)、QS(全球教育集团)世界大学排名最新榜单前100名的国（境）外高校全日制硕士研究生及以上学历学位的毕业生。</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符合上述1、2、3项任何一项均可报名，以上引进对象中，不含定向生、委培生、在职攻读学历学位的人员,以及网络学院、成人教育学院和独立学院的毕业生。</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三、招聘资格和条件</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14" w:firstLineChars="200"/>
        <w:jc w:val="both"/>
        <w:textAlignment w:val="auto"/>
        <w:outlineLvl w:val="9"/>
        <w:rPr>
          <w:rFonts w:hint="default" w:ascii="Times New Roman" w:hAnsi="Times New Roman" w:eastAsia="仿宋_GB2312" w:cs="Times New Roman"/>
          <w:w w:val="96"/>
          <w:sz w:val="32"/>
          <w:szCs w:val="32"/>
          <w:lang w:val="en-US" w:eastAsia="zh-CN"/>
        </w:rPr>
      </w:pPr>
      <w:r>
        <w:rPr>
          <w:rFonts w:hint="default" w:ascii="Times New Roman" w:hAnsi="Times New Roman" w:eastAsia="仿宋_GB2312" w:cs="Times New Roman"/>
          <w:w w:val="96"/>
          <w:sz w:val="32"/>
          <w:szCs w:val="32"/>
          <w:lang w:val="en-US" w:eastAsia="zh-CN"/>
        </w:rPr>
        <w:t>1.政治素质好，遵纪守法，品行端正，有较强的敬业精神和组织协调能力，有志于到基层工作。</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14" w:firstLineChars="200"/>
        <w:jc w:val="both"/>
        <w:textAlignment w:val="auto"/>
        <w:outlineLvl w:val="9"/>
        <w:rPr>
          <w:rFonts w:hint="default" w:ascii="Times New Roman" w:hAnsi="Times New Roman" w:eastAsia="仿宋_GB2312" w:cs="Times New Roman"/>
          <w:w w:val="96"/>
          <w:sz w:val="32"/>
          <w:szCs w:val="32"/>
          <w:lang w:val="en-US" w:eastAsia="zh-CN"/>
        </w:rPr>
      </w:pPr>
      <w:r>
        <w:rPr>
          <w:rFonts w:hint="default" w:ascii="Times New Roman" w:hAnsi="Times New Roman" w:eastAsia="仿宋_GB2312" w:cs="Times New Roman"/>
          <w:w w:val="96"/>
          <w:sz w:val="32"/>
          <w:szCs w:val="32"/>
          <w:lang w:val="en-US" w:eastAsia="zh-CN"/>
        </w:rPr>
        <w:t>2.学习成绩优秀，且在2021年9月30日前取得全日制硕士研究生及以上学历学位。国（境）外硕博士研究生应在2021年</w:t>
      </w:r>
      <w:r>
        <w:rPr>
          <w:rFonts w:hint="eastAsia" w:ascii="Times New Roman" w:hAnsi="Times New Roman" w:eastAsia="仿宋_GB2312" w:cs="Times New Roman"/>
          <w:w w:val="96"/>
          <w:sz w:val="32"/>
          <w:szCs w:val="32"/>
          <w:lang w:val="en-US" w:eastAsia="zh-CN"/>
        </w:rPr>
        <w:t>9</w:t>
      </w:r>
      <w:r>
        <w:rPr>
          <w:rFonts w:hint="default" w:ascii="Times New Roman" w:hAnsi="Times New Roman" w:eastAsia="仿宋_GB2312" w:cs="Times New Roman"/>
          <w:w w:val="96"/>
          <w:sz w:val="32"/>
          <w:szCs w:val="32"/>
          <w:lang w:val="en-US" w:eastAsia="zh-CN"/>
        </w:rPr>
        <w:t>月3</w:t>
      </w:r>
      <w:r>
        <w:rPr>
          <w:rFonts w:hint="eastAsia" w:ascii="Times New Roman" w:hAnsi="Times New Roman" w:eastAsia="仿宋_GB2312" w:cs="Times New Roman"/>
          <w:w w:val="96"/>
          <w:sz w:val="32"/>
          <w:szCs w:val="32"/>
          <w:lang w:val="en-US" w:eastAsia="zh-CN"/>
        </w:rPr>
        <w:t>0</w:t>
      </w:r>
      <w:r>
        <w:rPr>
          <w:rFonts w:hint="default" w:ascii="Times New Roman" w:hAnsi="Times New Roman" w:eastAsia="仿宋_GB2312" w:cs="Times New Roman"/>
          <w:w w:val="96"/>
          <w:sz w:val="32"/>
          <w:szCs w:val="32"/>
          <w:lang w:val="en-US" w:eastAsia="zh-CN"/>
        </w:rPr>
        <w:t>日前取得国家教育部中国留学服务中心认证的全日制硕士研究生及以上学历学位。</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14" w:firstLineChars="200"/>
        <w:jc w:val="both"/>
        <w:textAlignment w:val="auto"/>
        <w:outlineLvl w:val="9"/>
        <w:rPr>
          <w:rFonts w:hint="default" w:ascii="Times New Roman" w:hAnsi="Times New Roman" w:eastAsia="仿宋_GB2312" w:cs="Times New Roman"/>
          <w:w w:val="96"/>
          <w:sz w:val="32"/>
          <w:szCs w:val="32"/>
          <w:lang w:val="en-US" w:eastAsia="zh-CN"/>
        </w:rPr>
      </w:pPr>
      <w:r>
        <w:rPr>
          <w:rFonts w:hint="default" w:ascii="Times New Roman" w:hAnsi="Times New Roman" w:eastAsia="仿宋_GB2312" w:cs="Times New Roman"/>
          <w:w w:val="96"/>
          <w:sz w:val="32"/>
          <w:szCs w:val="32"/>
          <w:lang w:val="en-US" w:eastAsia="zh-CN"/>
        </w:rPr>
        <w:t>3.具有中华人民共和国国籍，硕士研究生年龄在</w:t>
      </w:r>
      <w:r>
        <w:rPr>
          <w:rFonts w:hint="eastAsia" w:ascii="Times New Roman" w:hAnsi="Times New Roman" w:eastAsia="仿宋_GB2312" w:cs="Times New Roman"/>
          <w:w w:val="96"/>
          <w:sz w:val="32"/>
          <w:szCs w:val="32"/>
          <w:lang w:val="en-US" w:eastAsia="zh-CN"/>
        </w:rPr>
        <w:t>28</w:t>
      </w:r>
      <w:r>
        <w:rPr>
          <w:rFonts w:hint="default" w:ascii="Times New Roman" w:hAnsi="Times New Roman" w:eastAsia="仿宋_GB2312" w:cs="Times New Roman"/>
          <w:w w:val="96"/>
          <w:sz w:val="32"/>
          <w:szCs w:val="32"/>
          <w:lang w:val="en-US" w:eastAsia="zh-CN"/>
        </w:rPr>
        <w:t>周岁及以下（19</w:t>
      </w:r>
      <w:r>
        <w:rPr>
          <w:rFonts w:hint="eastAsia" w:ascii="Times New Roman" w:hAnsi="Times New Roman" w:eastAsia="仿宋_GB2312" w:cs="Times New Roman"/>
          <w:w w:val="96"/>
          <w:sz w:val="32"/>
          <w:szCs w:val="32"/>
          <w:lang w:val="en-US" w:eastAsia="zh-CN"/>
        </w:rPr>
        <w:t>91</w:t>
      </w:r>
      <w:r>
        <w:rPr>
          <w:rFonts w:hint="default" w:ascii="Times New Roman" w:hAnsi="Times New Roman" w:eastAsia="仿宋_GB2312" w:cs="Times New Roman"/>
          <w:w w:val="96"/>
          <w:sz w:val="32"/>
          <w:szCs w:val="32"/>
          <w:lang w:val="en-US" w:eastAsia="zh-CN"/>
        </w:rPr>
        <w:t>年</w:t>
      </w:r>
      <w:r>
        <w:rPr>
          <w:rFonts w:hint="eastAsia" w:ascii="Times New Roman" w:hAnsi="Times New Roman" w:eastAsia="仿宋_GB2312" w:cs="Times New Roman"/>
          <w:w w:val="96"/>
          <w:sz w:val="32"/>
          <w:szCs w:val="32"/>
          <w:lang w:val="en-US" w:eastAsia="zh-CN"/>
        </w:rPr>
        <w:t>11</w:t>
      </w:r>
      <w:r>
        <w:rPr>
          <w:rFonts w:hint="default" w:ascii="Times New Roman" w:hAnsi="Times New Roman" w:eastAsia="仿宋_GB2312" w:cs="Times New Roman"/>
          <w:w w:val="96"/>
          <w:sz w:val="32"/>
          <w:szCs w:val="32"/>
          <w:lang w:val="en-US" w:eastAsia="zh-CN"/>
        </w:rPr>
        <w:t>月</w:t>
      </w:r>
      <w:r>
        <w:rPr>
          <w:rFonts w:hint="eastAsia" w:ascii="Times New Roman" w:hAnsi="Times New Roman" w:eastAsia="仿宋_GB2312" w:cs="Times New Roman"/>
          <w:w w:val="96"/>
          <w:sz w:val="32"/>
          <w:szCs w:val="32"/>
          <w:lang w:val="en-US" w:eastAsia="zh-CN"/>
        </w:rPr>
        <w:t>30</w:t>
      </w:r>
      <w:r>
        <w:rPr>
          <w:rFonts w:hint="default" w:ascii="Times New Roman" w:hAnsi="Times New Roman" w:eastAsia="仿宋_GB2312" w:cs="Times New Roman"/>
          <w:w w:val="96"/>
          <w:sz w:val="32"/>
          <w:szCs w:val="32"/>
          <w:lang w:val="en-US" w:eastAsia="zh-CN"/>
        </w:rPr>
        <w:t>日以后出生），博士研究生年龄在3</w:t>
      </w:r>
      <w:r>
        <w:rPr>
          <w:rFonts w:hint="eastAsia" w:ascii="Times New Roman" w:hAnsi="Times New Roman" w:eastAsia="仿宋_GB2312" w:cs="Times New Roman"/>
          <w:w w:val="96"/>
          <w:sz w:val="32"/>
          <w:szCs w:val="32"/>
          <w:lang w:val="en-US" w:eastAsia="zh-CN"/>
        </w:rPr>
        <w:t>0</w:t>
      </w:r>
      <w:r>
        <w:rPr>
          <w:rFonts w:hint="default" w:ascii="Times New Roman" w:hAnsi="Times New Roman" w:eastAsia="仿宋_GB2312" w:cs="Times New Roman"/>
          <w:w w:val="96"/>
          <w:sz w:val="32"/>
          <w:szCs w:val="32"/>
          <w:lang w:val="en-US" w:eastAsia="zh-CN"/>
        </w:rPr>
        <w:t>周岁及以下（198</w:t>
      </w:r>
      <w:r>
        <w:rPr>
          <w:rFonts w:hint="eastAsia" w:ascii="Times New Roman" w:hAnsi="Times New Roman" w:eastAsia="仿宋_GB2312" w:cs="Times New Roman"/>
          <w:w w:val="96"/>
          <w:sz w:val="32"/>
          <w:szCs w:val="32"/>
          <w:lang w:val="en-US" w:eastAsia="zh-CN"/>
        </w:rPr>
        <w:t>9</w:t>
      </w:r>
      <w:r>
        <w:rPr>
          <w:rFonts w:hint="default" w:ascii="Times New Roman" w:hAnsi="Times New Roman" w:eastAsia="仿宋_GB2312" w:cs="Times New Roman"/>
          <w:w w:val="96"/>
          <w:sz w:val="32"/>
          <w:szCs w:val="32"/>
          <w:lang w:val="en-US" w:eastAsia="zh-CN"/>
        </w:rPr>
        <w:t>年</w:t>
      </w:r>
      <w:r>
        <w:rPr>
          <w:rFonts w:hint="eastAsia" w:ascii="Times New Roman" w:hAnsi="Times New Roman" w:eastAsia="仿宋_GB2312" w:cs="Times New Roman"/>
          <w:w w:val="96"/>
          <w:sz w:val="32"/>
          <w:szCs w:val="32"/>
          <w:lang w:val="en-US" w:eastAsia="zh-CN"/>
        </w:rPr>
        <w:t>11</w:t>
      </w:r>
      <w:r>
        <w:rPr>
          <w:rFonts w:hint="default" w:ascii="Times New Roman" w:hAnsi="Times New Roman" w:eastAsia="仿宋_GB2312" w:cs="Times New Roman"/>
          <w:w w:val="96"/>
          <w:sz w:val="32"/>
          <w:szCs w:val="32"/>
          <w:lang w:val="en-US" w:eastAsia="zh-CN"/>
        </w:rPr>
        <w:t>月</w:t>
      </w:r>
      <w:r>
        <w:rPr>
          <w:rFonts w:hint="eastAsia" w:ascii="Times New Roman" w:hAnsi="Times New Roman" w:eastAsia="仿宋_GB2312" w:cs="Times New Roman"/>
          <w:w w:val="96"/>
          <w:sz w:val="32"/>
          <w:szCs w:val="32"/>
          <w:lang w:val="en-US" w:eastAsia="zh-CN"/>
        </w:rPr>
        <w:t>30</w:t>
      </w:r>
      <w:r>
        <w:rPr>
          <w:rFonts w:hint="default" w:ascii="Times New Roman" w:hAnsi="Times New Roman" w:eastAsia="仿宋_GB2312" w:cs="Times New Roman"/>
          <w:w w:val="96"/>
          <w:sz w:val="32"/>
          <w:szCs w:val="32"/>
          <w:lang w:val="en-US" w:eastAsia="zh-CN"/>
        </w:rPr>
        <w:t>日以后出生），身体健康。</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14" w:firstLineChars="200"/>
        <w:jc w:val="both"/>
        <w:textAlignment w:val="auto"/>
        <w:outlineLvl w:val="9"/>
        <w:rPr>
          <w:rFonts w:hint="default" w:ascii="Times New Roman" w:hAnsi="Times New Roman" w:eastAsia="仿宋_GB2312" w:cs="Times New Roman"/>
          <w:w w:val="96"/>
          <w:sz w:val="32"/>
          <w:szCs w:val="32"/>
          <w:lang w:val="en-US" w:eastAsia="zh-CN"/>
        </w:rPr>
      </w:pPr>
      <w:r>
        <w:rPr>
          <w:rFonts w:hint="default" w:ascii="Times New Roman" w:hAnsi="Times New Roman" w:eastAsia="仿宋_GB2312" w:cs="Times New Roman"/>
          <w:w w:val="96"/>
          <w:sz w:val="32"/>
          <w:szCs w:val="32"/>
          <w:lang w:val="en-US" w:eastAsia="zh-CN"/>
        </w:rPr>
        <w:t>4.专业领域：经济学类、金融学类、法学类、新闻学类、计算机类、土木类、水利类、物流管理与工程类、</w:t>
      </w:r>
      <w:r>
        <w:rPr>
          <w:rFonts w:hint="eastAsia" w:ascii="Times New Roman" w:hAnsi="Times New Roman" w:eastAsia="仿宋_GB2312" w:cs="Times New Roman"/>
          <w:w w:val="96"/>
          <w:sz w:val="32"/>
          <w:szCs w:val="32"/>
          <w:lang w:val="en-US" w:eastAsia="zh-CN"/>
        </w:rPr>
        <w:t>交通运输类、</w:t>
      </w:r>
      <w:r>
        <w:rPr>
          <w:rFonts w:hint="default" w:ascii="Times New Roman" w:hAnsi="Times New Roman" w:eastAsia="仿宋_GB2312" w:cs="Times New Roman"/>
          <w:w w:val="96"/>
          <w:sz w:val="32"/>
          <w:szCs w:val="32"/>
          <w:lang w:val="en-US" w:eastAsia="zh-CN"/>
        </w:rPr>
        <w:t>农业工程类、林业工程类、林学类、环境科学与工程类、建筑类</w:t>
      </w:r>
      <w:r>
        <w:rPr>
          <w:rFonts w:hint="eastAsia" w:ascii="Times New Roman" w:hAnsi="Times New Roman" w:eastAsia="仿宋_GB2312" w:cs="Times New Roman"/>
          <w:w w:val="96"/>
          <w:sz w:val="32"/>
          <w:szCs w:val="32"/>
          <w:lang w:val="en-US" w:eastAsia="zh-CN"/>
        </w:rPr>
        <w:t>、考古学类</w:t>
      </w:r>
      <w:r>
        <w:rPr>
          <w:rFonts w:hint="default" w:ascii="Times New Roman" w:hAnsi="Times New Roman" w:eastAsia="仿宋_GB2312" w:cs="Times New Roman"/>
          <w:w w:val="96"/>
          <w:sz w:val="32"/>
          <w:szCs w:val="32"/>
          <w:lang w:val="en-US" w:eastAsia="zh-CN"/>
        </w:rPr>
        <w:t>相关专业。</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14" w:firstLineChars="200"/>
        <w:jc w:val="both"/>
        <w:textAlignment w:val="auto"/>
        <w:outlineLvl w:val="9"/>
        <w:rPr>
          <w:rFonts w:hint="default" w:ascii="Times New Roman" w:hAnsi="Times New Roman" w:eastAsia="仿宋_GB2312" w:cs="Times New Roman"/>
          <w:w w:val="96"/>
          <w:sz w:val="32"/>
          <w:szCs w:val="32"/>
          <w:lang w:val="en-US" w:eastAsia="zh-CN"/>
        </w:rPr>
      </w:pPr>
      <w:r>
        <w:rPr>
          <w:rFonts w:hint="default" w:ascii="Times New Roman" w:hAnsi="Times New Roman" w:eastAsia="仿宋_GB2312" w:cs="Times New Roman"/>
          <w:w w:val="96"/>
          <w:sz w:val="32"/>
          <w:szCs w:val="32"/>
          <w:lang w:val="en-US" w:eastAsia="zh-CN"/>
        </w:rPr>
        <w:t>5.符合法律规定的其他条件。</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14" w:firstLineChars="200"/>
        <w:jc w:val="both"/>
        <w:textAlignment w:val="auto"/>
        <w:outlineLvl w:val="9"/>
        <w:rPr>
          <w:rFonts w:hint="default" w:ascii="Times New Roman" w:hAnsi="Times New Roman" w:eastAsia="仿宋_GB2312" w:cs="Times New Roman"/>
          <w:w w:val="96"/>
          <w:sz w:val="32"/>
          <w:szCs w:val="32"/>
          <w:lang w:val="en-US" w:eastAsia="zh-CN"/>
        </w:rPr>
      </w:pPr>
      <w:r>
        <w:rPr>
          <w:rFonts w:hint="default" w:ascii="Times New Roman" w:hAnsi="Times New Roman" w:eastAsia="仿宋_GB2312" w:cs="Times New Roman"/>
          <w:w w:val="96"/>
          <w:sz w:val="32"/>
          <w:szCs w:val="32"/>
          <w:lang w:val="en-US" w:eastAsia="zh-CN"/>
        </w:rPr>
        <w:t>凡因违法违纪受过刑事处罚或各类处分人员、被单位辞退人员以及其他有关法律法规明确不得录用为事业编制人员情形的，不得报考。</w:t>
      </w:r>
      <w:r>
        <w:rPr>
          <w:rFonts w:hint="eastAsia" w:ascii="Times New Roman" w:hAnsi="Times New Roman" w:eastAsia="仿宋_GB2312" w:cs="Times New Roman"/>
          <w:w w:val="96"/>
          <w:sz w:val="32"/>
          <w:szCs w:val="32"/>
          <w:lang w:val="en-US" w:eastAsia="zh-CN"/>
        </w:rPr>
        <w:t>长兴县</w:t>
      </w:r>
      <w:r>
        <w:rPr>
          <w:rFonts w:hint="default" w:ascii="Times New Roman" w:hAnsi="Times New Roman" w:eastAsia="仿宋_GB2312" w:cs="Times New Roman"/>
          <w:w w:val="96"/>
          <w:sz w:val="32"/>
          <w:szCs w:val="32"/>
          <w:lang w:val="en-US" w:eastAsia="zh-CN"/>
        </w:rPr>
        <w:t>机关事业单位正式在编工作人员不得报考。</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四、招聘程序和办法</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本次公开招聘工作坚持德才兼备的用人标准，采取发布公告、组织报名、资格初审、</w:t>
      </w:r>
      <w:r>
        <w:rPr>
          <w:rFonts w:hint="default" w:ascii="Times New Roman" w:hAnsi="Times New Roman" w:eastAsia="仿宋_GB2312" w:cs="Times New Roman"/>
          <w:sz w:val="32"/>
          <w:szCs w:val="32"/>
          <w:lang w:val="en-US" w:eastAsia="zh-CN"/>
        </w:rPr>
        <w:t>组织面试、</w:t>
      </w:r>
      <w:r>
        <w:rPr>
          <w:rFonts w:hint="default" w:ascii="Times New Roman" w:hAnsi="Times New Roman" w:eastAsia="仿宋_GB2312" w:cs="Times New Roman"/>
          <w:sz w:val="32"/>
          <w:szCs w:val="32"/>
        </w:rPr>
        <w:t>体检考察、公示聘用等程序进行。</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val="en-US" w:eastAsia="zh-CN"/>
        </w:rPr>
        <w:t>1.发布公告。</w:t>
      </w:r>
      <w:r>
        <w:rPr>
          <w:rFonts w:hint="default" w:ascii="Times New Roman" w:hAnsi="Times New Roman" w:eastAsia="仿宋_GB2312" w:cs="Times New Roman"/>
          <w:sz w:val="32"/>
          <w:szCs w:val="32"/>
        </w:rPr>
        <w:t>在部分高校就业信息平台和长兴人事人才网（http://zjcxrc.zjcx.gov.cn/）发布公告。</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val="en-US" w:eastAsia="zh-CN"/>
        </w:rPr>
        <w:t>2.报名。</w:t>
      </w:r>
      <w:r>
        <w:rPr>
          <w:rFonts w:hint="default" w:ascii="Times New Roman" w:hAnsi="Times New Roman" w:eastAsia="仿宋_GB2312" w:cs="Times New Roman"/>
          <w:sz w:val="32"/>
          <w:szCs w:val="32"/>
        </w:rPr>
        <w:t>采用网上报名方式，报名截止时间为：2021年</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日。符合条件的人员下载并如实填写《2021年长兴县事业单位引进硕博人才报名登记表》（见附件），连同相关附件材料发送至报名邮箱</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490578705@qq.com。（每人限报一个职位）</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val="en-US" w:eastAsia="zh-CN"/>
        </w:rPr>
        <w:t>3.资格审查。</w:t>
      </w:r>
      <w:r>
        <w:rPr>
          <w:rFonts w:hint="default" w:ascii="Times New Roman" w:hAnsi="Times New Roman" w:eastAsia="仿宋_GB2312" w:cs="Times New Roman"/>
          <w:sz w:val="32"/>
          <w:szCs w:val="32"/>
        </w:rPr>
        <w:t>报名结束后，对报名人员进行资格审查</w:t>
      </w:r>
      <w:r>
        <w:rPr>
          <w:rFonts w:hint="eastAsia" w:ascii="Times New Roman" w:hAnsi="Times New Roman" w:eastAsia="仿宋_GB2312" w:cs="Times New Roman"/>
          <w:sz w:val="32"/>
          <w:szCs w:val="32"/>
          <w:lang w:eastAsia="zh-CN"/>
        </w:rPr>
        <w:t>，择优确定入围面试人员名单</w:t>
      </w:r>
      <w:r>
        <w:rPr>
          <w:rFonts w:hint="default" w:ascii="Times New Roman" w:hAnsi="Times New Roman" w:eastAsia="仿宋_GB2312" w:cs="Times New Roman"/>
          <w:sz w:val="32"/>
          <w:szCs w:val="32"/>
        </w:rPr>
        <w:t>。入围面试人员与招聘职位计划数原则上不低于2:1，低于2:1的相应核减招录计划。资格</w:t>
      </w:r>
      <w:r>
        <w:rPr>
          <w:rFonts w:hint="eastAsia" w:ascii="Times New Roman" w:hAnsi="Times New Roman" w:eastAsia="仿宋_GB2312" w:cs="Times New Roman"/>
          <w:sz w:val="32"/>
          <w:szCs w:val="32"/>
          <w:lang w:eastAsia="zh-CN"/>
        </w:rPr>
        <w:t>审查</w:t>
      </w:r>
      <w:r>
        <w:rPr>
          <w:rFonts w:hint="default" w:ascii="Times New Roman" w:hAnsi="Times New Roman" w:eastAsia="仿宋_GB2312" w:cs="Times New Roman"/>
          <w:sz w:val="32"/>
          <w:szCs w:val="32"/>
        </w:rPr>
        <w:t>合格人数较多的职位，可通过预选按不少于计划数3:1的比例择优确定来</w:t>
      </w:r>
      <w:r>
        <w:rPr>
          <w:rFonts w:hint="eastAsia" w:ascii="Times New Roman" w:hAnsi="Times New Roman" w:eastAsia="仿宋_GB2312" w:cs="Times New Roman"/>
          <w:sz w:val="32"/>
          <w:szCs w:val="32"/>
          <w:lang w:eastAsia="zh-CN"/>
        </w:rPr>
        <w:t>长</w:t>
      </w:r>
      <w:r>
        <w:rPr>
          <w:rFonts w:hint="default" w:ascii="Times New Roman" w:hAnsi="Times New Roman" w:eastAsia="仿宋_GB2312" w:cs="Times New Roman"/>
          <w:sz w:val="32"/>
          <w:szCs w:val="32"/>
        </w:rPr>
        <w:t>参加现场面试的人选，预选具体时间、方式另行确定。</w:t>
      </w:r>
      <w:r>
        <w:rPr>
          <w:rFonts w:hint="eastAsia" w:ascii="Times New Roman" w:hAnsi="Times New Roman" w:eastAsia="仿宋_GB2312" w:cs="Times New Roman"/>
          <w:sz w:val="32"/>
          <w:szCs w:val="32"/>
          <w:lang w:eastAsia="zh-CN"/>
        </w:rPr>
        <w:t>面试前</w:t>
      </w:r>
      <w:r>
        <w:rPr>
          <w:rFonts w:hint="default" w:ascii="Times New Roman" w:hAnsi="Times New Roman" w:eastAsia="仿宋_GB2312" w:cs="Times New Roman"/>
          <w:sz w:val="32"/>
          <w:szCs w:val="32"/>
        </w:rPr>
        <w:t>向面试对象发放《面试邀请函》。</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val="en-US" w:eastAsia="zh-CN"/>
        </w:rPr>
        <w:t>4.组织面试。</w:t>
      </w:r>
      <w:r>
        <w:rPr>
          <w:rFonts w:hint="default" w:ascii="Times New Roman" w:hAnsi="Times New Roman" w:eastAsia="仿宋_GB2312" w:cs="Times New Roman"/>
          <w:sz w:val="32"/>
          <w:szCs w:val="32"/>
        </w:rPr>
        <w:t>在面试报到现场进行资格复核，面试对象需提供毕业证书、学位证书、身份证、户口簿（或户籍证明）、《2021年长兴县事业单位引进硕博人才报名登记表》以及报名时提供的其他附件材料的原件，应届生还需提供《就业推荐表》、《普通高校毕业生就业协议书》。面试合格分为60分，面试合格的，根据面试成绩按引进人数1:1确定体检对象。</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val="en-US" w:eastAsia="zh-CN"/>
        </w:rPr>
        <w:t>5.体检。</w:t>
      </w:r>
      <w:r>
        <w:rPr>
          <w:rFonts w:hint="default" w:ascii="Times New Roman" w:hAnsi="Times New Roman" w:eastAsia="仿宋_GB2312" w:cs="Times New Roman"/>
          <w:sz w:val="32"/>
          <w:szCs w:val="32"/>
        </w:rPr>
        <w:t>参照《公务员录用体检通用标准（试行）》组织实施，不按规定时间、地点参加体检的，视作放弃体检。体检结果不合格或放弃体检的，不再递补。</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val="en-US" w:eastAsia="zh-CN"/>
        </w:rPr>
        <w:t>6.考察。</w:t>
      </w:r>
      <w:r>
        <w:rPr>
          <w:rFonts w:hint="default" w:ascii="Times New Roman" w:hAnsi="Times New Roman" w:eastAsia="仿宋_GB2312" w:cs="Times New Roman"/>
          <w:sz w:val="32"/>
          <w:szCs w:val="32"/>
        </w:rPr>
        <w:t>考察参照国家公务员局《关于做好公务员录用考察工作的通知》（国公局发〔2013〕2号）有关规定执行。考察不合格或放弃考察的，不再递补。</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val="en-US" w:eastAsia="zh-CN"/>
        </w:rPr>
        <w:t>7.公示聘用。</w:t>
      </w:r>
      <w:r>
        <w:rPr>
          <w:rFonts w:hint="default" w:ascii="Times New Roman" w:hAnsi="Times New Roman" w:eastAsia="仿宋_GB2312" w:cs="Times New Roman"/>
          <w:sz w:val="32"/>
          <w:szCs w:val="32"/>
        </w:rPr>
        <w:t>根据面试、体检、考察结果等，确定拟聘用人员名单，并公示7天。公示期满，对拟聘用人选没有异议或反映有问题经查实不影响聘用的，按规定办理聘用手续。拟聘用人员不能在规定时间提供所需相关证明文件及其他材料、在公示前放弃录用资格的，不再递补。</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五、相关政策</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val="en-US" w:eastAsia="zh-CN"/>
        </w:rPr>
        <w:t>1.面试补助。</w:t>
      </w:r>
      <w:r>
        <w:rPr>
          <w:rFonts w:hint="default" w:ascii="Times New Roman" w:hAnsi="Times New Roman" w:eastAsia="仿宋_GB2312" w:cs="Times New Roman"/>
          <w:sz w:val="32"/>
          <w:szCs w:val="32"/>
        </w:rPr>
        <w:t>对应邀来长参加面试的，现场</w:t>
      </w:r>
      <w:r>
        <w:rPr>
          <w:rFonts w:hint="default" w:ascii="Times New Roman" w:hAnsi="Times New Roman" w:eastAsia="仿宋_GB2312" w:cs="Times New Roman"/>
          <w:sz w:val="32"/>
          <w:szCs w:val="32"/>
          <w:lang w:val="en-US" w:eastAsia="zh-CN"/>
        </w:rPr>
        <w:t>面试</w:t>
      </w:r>
      <w:r>
        <w:rPr>
          <w:rFonts w:hint="default" w:ascii="Times New Roman" w:hAnsi="Times New Roman" w:eastAsia="仿宋_GB2312" w:cs="Times New Roman"/>
          <w:sz w:val="32"/>
          <w:szCs w:val="32"/>
        </w:rPr>
        <w:t>期间统一为应聘者提供免费食宿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结合大学生招引政策，按照路程远近给予</w:t>
      </w:r>
      <w:r>
        <w:rPr>
          <w:rFonts w:hint="eastAsia" w:ascii="Times New Roman" w:hAnsi="Times New Roman" w:eastAsia="仿宋_GB2312" w:cs="Times New Roman"/>
          <w:sz w:val="32"/>
          <w:szCs w:val="32"/>
          <w:lang w:eastAsia="zh-CN"/>
        </w:rPr>
        <w:t>一定的往返</w:t>
      </w:r>
      <w:r>
        <w:rPr>
          <w:rFonts w:hint="default" w:ascii="Times New Roman" w:hAnsi="Times New Roman" w:eastAsia="仿宋_GB2312" w:cs="Times New Roman"/>
          <w:sz w:val="32"/>
          <w:szCs w:val="32"/>
        </w:rPr>
        <w:t>交通费用</w:t>
      </w:r>
      <w:r>
        <w:rPr>
          <w:rFonts w:hint="eastAsia" w:ascii="Times New Roman" w:hAnsi="Times New Roman" w:eastAsia="仿宋_GB2312" w:cs="Times New Roman"/>
          <w:sz w:val="32"/>
          <w:szCs w:val="32"/>
          <w:lang w:eastAsia="zh-CN"/>
        </w:rPr>
        <w:t>补贴，</w:t>
      </w:r>
      <w:r>
        <w:rPr>
          <w:rFonts w:hint="default" w:ascii="Times New Roman" w:hAnsi="Times New Roman" w:eastAsia="仿宋_GB2312" w:cs="Times New Roman"/>
          <w:sz w:val="32"/>
          <w:szCs w:val="32"/>
        </w:rPr>
        <w:t>标准为：</w:t>
      </w:r>
      <w:r>
        <w:rPr>
          <w:rFonts w:hint="eastAsia" w:ascii="Times New Roman" w:hAnsi="Times New Roman" w:eastAsia="仿宋_GB2312" w:cs="Times New Roman"/>
          <w:sz w:val="32"/>
          <w:szCs w:val="32"/>
          <w:lang w:eastAsia="zh-CN"/>
        </w:rPr>
        <w:t>湖州市内</w:t>
      </w:r>
      <w:r>
        <w:rPr>
          <w:rFonts w:hint="eastAsia" w:ascii="Times New Roman" w:hAnsi="Times New Roman" w:eastAsia="仿宋_GB2312" w:cs="Times New Roman"/>
          <w:sz w:val="32"/>
          <w:szCs w:val="32"/>
          <w:lang w:val="en-US" w:eastAsia="zh-CN"/>
        </w:rPr>
        <w:t>100元/人、</w:t>
      </w:r>
      <w:r>
        <w:rPr>
          <w:rFonts w:hint="default" w:ascii="Times New Roman" w:hAnsi="Times New Roman" w:eastAsia="仿宋_GB2312" w:cs="Times New Roman"/>
          <w:sz w:val="32"/>
          <w:szCs w:val="32"/>
        </w:rPr>
        <w:t>浙江省内300元/人、省外</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00元/人。</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val="en-US" w:eastAsia="zh-CN"/>
        </w:rPr>
        <w:t>2.入职待遇。</w:t>
      </w:r>
      <w:r>
        <w:rPr>
          <w:rFonts w:hint="default" w:ascii="Times New Roman" w:hAnsi="Times New Roman" w:eastAsia="仿宋_GB2312" w:cs="Times New Roman"/>
          <w:sz w:val="32"/>
          <w:szCs w:val="32"/>
        </w:rPr>
        <w:t>聘用人员按照事业单位人事管理制度有关规定执行，博士研究生拟聘任7级管理岗位；硕士研究生拟聘任8级管理岗位。实行一年考核期，考核期满考核合格的正式聘用，考核不合格的不再聘用。</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val="en-US" w:eastAsia="zh-CN"/>
        </w:rPr>
        <w:t>3.培养提拔。</w:t>
      </w:r>
      <w:r>
        <w:rPr>
          <w:rFonts w:hint="default" w:ascii="Times New Roman" w:hAnsi="Times New Roman" w:eastAsia="仿宋_GB2312" w:cs="Times New Roman"/>
          <w:sz w:val="32"/>
          <w:szCs w:val="32"/>
        </w:rPr>
        <w:t>引进人才列入重点培养对象，工作表现突出的，优先提拔使用，符合公务员调任条件的，及时调任公务员。</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w:t>
      </w:r>
      <w:r>
        <w:rPr>
          <w:rFonts w:hint="eastAsia" w:ascii="Times New Roman" w:hAnsi="Times New Roman" w:eastAsia="黑体" w:cs="Times New Roman"/>
          <w:sz w:val="32"/>
          <w:szCs w:val="32"/>
          <w:lang w:eastAsia="zh-CN"/>
        </w:rPr>
        <w:t>其他</w:t>
      </w:r>
    </w:p>
    <w:p>
      <w:pPr>
        <w:keepNext w:val="0"/>
        <w:keepLines w:val="0"/>
        <w:pageBreakBefore w:val="0"/>
        <w:widowControl w:val="0"/>
        <w:kinsoku/>
        <w:wordWrap/>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1.本公告由长兴县委组织部、长兴县人力资源和社会保障局负责解释。</w:t>
      </w:r>
    </w:p>
    <w:p>
      <w:pPr>
        <w:keepNext w:val="0"/>
        <w:keepLines w:val="0"/>
        <w:pageBreakBefore w:val="0"/>
        <w:widowControl w:val="0"/>
        <w:kinsoku/>
        <w:wordWrap/>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2.报名人员需了解最新动态可关注微信公众号（长兴人社）。咨询电话：长兴县委组织部人才工作科0572-6042086；长兴县人力社保局事业管理科0572-6025574。</w:t>
      </w:r>
    </w:p>
    <w:p>
      <w:pPr>
        <w:keepNext w:val="0"/>
        <w:keepLines w:val="0"/>
        <w:pageBreakBefore w:val="0"/>
        <w:widowControl w:val="0"/>
        <w:kinsoku/>
        <w:wordWrap/>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附件</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：2021年长兴县事业单位引进硕博人才计划表</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附件2：2021年长兴县事业单位引进硕博人才报名登记表</w:t>
      </w:r>
    </w:p>
    <w:p>
      <w:pPr>
        <w:keepNext w:val="0"/>
        <w:keepLines w:val="0"/>
        <w:pageBreakBefore w:val="0"/>
        <w:widowControl w:val="0"/>
        <w:kinsoku/>
        <w:wordWrap/>
        <w:overflowPunct w:val="0"/>
        <w:topLinePunct w:val="0"/>
        <w:autoSpaceDE/>
        <w:autoSpaceDN/>
        <w:bidi w:val="0"/>
        <w:adjustRightInd/>
        <w:snapToGrid/>
        <w:spacing w:line="520" w:lineRule="exact"/>
        <w:ind w:firstLine="5600" w:firstLineChars="175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520" w:lineRule="exact"/>
        <w:ind w:firstLine="5600" w:firstLineChars="1750"/>
        <w:textAlignment w:val="auto"/>
        <w:rPr>
          <w:rFonts w:hint="default" w:ascii="Times New Roman" w:hAnsi="Times New Roman" w:eastAsia="仿宋_GB2312" w:cs="Times New Roman"/>
          <w:sz w:val="32"/>
          <w:szCs w:val="32"/>
        </w:rPr>
      </w:pPr>
    </w:p>
    <w:p>
      <w:pPr>
        <w:pStyle w:val="5"/>
        <w:widowControl/>
        <w:spacing w:line="540" w:lineRule="exact"/>
        <w:ind w:firstLine="3840" w:firstLineChars="1200"/>
        <w:jc w:val="both"/>
        <w:rPr>
          <w:rFonts w:hint="eastAsia" w:ascii="仿宋_GB2312" w:eastAsia="仿宋_GB2312"/>
          <w:color w:val="000000"/>
          <w:kern w:val="2"/>
          <w:sz w:val="32"/>
          <w:szCs w:val="32"/>
        </w:rPr>
      </w:pPr>
      <w:r>
        <w:rPr>
          <w:rFonts w:hint="eastAsia" w:ascii="仿宋_GB2312" w:eastAsia="仿宋_GB2312"/>
          <w:color w:val="000000"/>
          <w:kern w:val="2"/>
          <w:sz w:val="32"/>
          <w:szCs w:val="32"/>
        </w:rPr>
        <w:t>中共长兴县委组织部（县委人才办）</w:t>
      </w:r>
    </w:p>
    <w:p>
      <w:pPr>
        <w:keepNext w:val="0"/>
        <w:keepLines w:val="0"/>
        <w:pageBreakBefore w:val="0"/>
        <w:widowControl w:val="0"/>
        <w:kinsoku/>
        <w:wordWrap/>
        <w:overflowPunct w:val="0"/>
        <w:topLinePunct w:val="0"/>
        <w:autoSpaceDE/>
        <w:autoSpaceDN/>
        <w:bidi w:val="0"/>
        <w:adjustRightInd/>
        <w:snapToGrid/>
        <w:spacing w:line="520" w:lineRule="exact"/>
        <w:ind w:firstLine="4480" w:firstLineChars="1400"/>
        <w:textAlignment w:val="auto"/>
        <w:rPr>
          <w:rFonts w:hint="eastAsia" w:ascii="仿宋_GB2312" w:eastAsia="仿宋_GB2312"/>
          <w:color w:val="000000"/>
          <w:kern w:val="2"/>
          <w:sz w:val="32"/>
          <w:szCs w:val="32"/>
        </w:rPr>
      </w:pPr>
      <w:r>
        <w:rPr>
          <w:rFonts w:hint="eastAsia" w:ascii="仿宋_GB2312" w:eastAsia="仿宋_GB2312"/>
          <w:color w:val="000000"/>
          <w:kern w:val="2"/>
          <w:sz w:val="32"/>
          <w:szCs w:val="32"/>
        </w:rPr>
        <w:t>长兴县人力资源和社会保障</w:t>
      </w:r>
      <w:r>
        <w:rPr>
          <w:rFonts w:hint="eastAsia" w:ascii="仿宋_GB2312" w:eastAsia="仿宋_GB2312"/>
          <w:color w:val="000000"/>
          <w:kern w:val="2"/>
          <w:sz w:val="32"/>
          <w:szCs w:val="32"/>
          <w:lang w:eastAsia="zh-CN"/>
        </w:rPr>
        <w:t>局</w:t>
      </w:r>
    </w:p>
    <w:p>
      <w:pPr>
        <w:keepNext w:val="0"/>
        <w:keepLines w:val="0"/>
        <w:pageBreakBefore w:val="0"/>
        <w:widowControl w:val="0"/>
        <w:kinsoku/>
        <w:wordWrap/>
        <w:overflowPunct w:val="0"/>
        <w:topLinePunct w:val="0"/>
        <w:autoSpaceDE/>
        <w:autoSpaceDN/>
        <w:bidi w:val="0"/>
        <w:adjustRightInd/>
        <w:snapToGrid/>
        <w:spacing w:line="520" w:lineRule="exact"/>
        <w:ind w:firstLine="6400" w:firstLineChars="2000"/>
        <w:textAlignment w:val="auto"/>
        <w:rPr>
          <w:rFonts w:hint="default" w:ascii="仿宋_GB2312" w:eastAsia="仿宋_GB2312"/>
          <w:color w:val="000000"/>
          <w:kern w:val="2"/>
          <w:sz w:val="32"/>
          <w:szCs w:val="32"/>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2020</w:t>
      </w:r>
      <w:r>
        <w:rPr>
          <w:rFonts w:hint="eastAsia" w:ascii="仿宋_GB2312" w:eastAsia="仿宋_GB2312"/>
          <w:color w:val="000000"/>
          <w:kern w:val="2"/>
          <w:sz w:val="32"/>
          <w:szCs w:val="32"/>
          <w:lang w:val="en-US" w:eastAsia="zh-CN"/>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12</w:t>
      </w:r>
      <w:r>
        <w:rPr>
          <w:rFonts w:hint="eastAsia" w:ascii="仿宋_GB2312" w:eastAsia="仿宋_GB2312"/>
          <w:color w:val="000000"/>
          <w:kern w:val="2"/>
          <w:sz w:val="32"/>
          <w:szCs w:val="32"/>
          <w:lang w:val="en-US" w:eastAsia="zh-CN"/>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kern w:val="2"/>
          <w:sz w:val="32"/>
          <w:szCs w:val="32"/>
          <w:lang w:val="en-US" w:eastAsia="zh-CN"/>
        </w:rPr>
        <w:t>日</w:t>
      </w:r>
    </w:p>
    <w:p>
      <w:pPr>
        <w:keepNext w:val="0"/>
        <w:keepLines w:val="0"/>
        <w:pageBreakBefore w:val="0"/>
        <w:widowControl w:val="0"/>
        <w:kinsoku/>
        <w:wordWrap/>
        <w:overflowPunct w:val="0"/>
        <w:topLinePunct w:val="0"/>
        <w:autoSpaceDE/>
        <w:autoSpaceDN/>
        <w:bidi w:val="0"/>
        <w:adjustRightInd/>
        <w:snapToGrid/>
        <w:spacing w:line="520" w:lineRule="exact"/>
        <w:ind w:firstLine="4480" w:firstLineChars="1400"/>
        <w:textAlignment w:val="auto"/>
        <w:rPr>
          <w:rFonts w:hint="default" w:ascii="仿宋_GB2312" w:eastAsia="仿宋_GB2312"/>
          <w:color w:val="000000"/>
          <w:kern w:val="2"/>
          <w:sz w:val="32"/>
          <w:szCs w:val="32"/>
        </w:rPr>
        <w:sectPr>
          <w:footerReference r:id="rId3" w:type="default"/>
          <w:pgSz w:w="11906" w:h="16838"/>
          <w:pgMar w:top="1440" w:right="1440" w:bottom="1440" w:left="1440" w:header="851" w:footer="992" w:gutter="0"/>
          <w:pgBorders>
            <w:top w:val="none" w:sz="0" w:space="0"/>
            <w:left w:val="none" w:sz="0" w:space="0"/>
            <w:bottom w:val="none" w:sz="0" w:space="0"/>
            <w:right w:val="none" w:sz="0" w:space="0"/>
          </w:pgBorders>
          <w:cols w:space="425" w:num="1"/>
          <w:docGrid w:type="linesAndChars" w:linePitch="312" w:charSpace="0"/>
        </w:sectPr>
      </w:pPr>
    </w:p>
    <w:p>
      <w:pPr>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附件</w:t>
      </w:r>
      <w:r>
        <w:rPr>
          <w:rFonts w:hint="eastAsia" w:ascii="Times New Roman" w:hAnsi="Times New Roman" w:cs="Times New Roman"/>
          <w:color w:val="000000" w:themeColor="text1"/>
          <w:sz w:val="28"/>
          <w:szCs w:val="28"/>
          <w:lang w:val="en-US" w:eastAsia="zh-CN"/>
          <w14:textFill>
            <w14:solidFill>
              <w14:schemeClr w14:val="tx1"/>
            </w14:solidFill>
          </w14:textFill>
        </w:rPr>
        <w:t>1</w:t>
      </w:r>
    </w:p>
    <w:p>
      <w:pPr>
        <w:jc w:val="center"/>
        <w:rPr>
          <w:rFonts w:hint="eastAsia"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202</w:t>
      </w:r>
      <w:r>
        <w:rPr>
          <w:rFonts w:hint="eastAsia" w:asciiTheme="majorEastAsia" w:hAnsiTheme="majorEastAsia" w:eastAsiaTheme="majorEastAsia" w:cstheme="majorEastAsia"/>
          <w:b/>
          <w:sz w:val="36"/>
          <w:szCs w:val="36"/>
          <w:lang w:val="en-US" w:eastAsia="zh-CN"/>
        </w:rPr>
        <w:t>1</w:t>
      </w:r>
      <w:r>
        <w:rPr>
          <w:rFonts w:hint="eastAsia" w:asciiTheme="majorEastAsia" w:hAnsiTheme="majorEastAsia" w:eastAsiaTheme="majorEastAsia" w:cstheme="majorEastAsia"/>
          <w:b/>
          <w:sz w:val="36"/>
          <w:szCs w:val="36"/>
        </w:rPr>
        <w:t>年浙江省长兴县事业单位引进硕博人才计划表</w:t>
      </w:r>
    </w:p>
    <w:tbl>
      <w:tblPr>
        <w:tblStyle w:val="6"/>
        <w:tblW w:w="13560" w:type="dxa"/>
        <w:jc w:val="center"/>
        <w:tblLayout w:type="fixed"/>
        <w:tblCellMar>
          <w:top w:w="0" w:type="dxa"/>
          <w:left w:w="30" w:type="dxa"/>
          <w:bottom w:w="0" w:type="dxa"/>
          <w:right w:w="30" w:type="dxa"/>
        </w:tblCellMar>
      </w:tblPr>
      <w:tblGrid>
        <w:gridCol w:w="1895"/>
        <w:gridCol w:w="1049"/>
        <w:gridCol w:w="6025"/>
        <w:gridCol w:w="1970"/>
        <w:gridCol w:w="2621"/>
      </w:tblGrid>
      <w:tr>
        <w:tblPrEx>
          <w:tblCellMar>
            <w:top w:w="0" w:type="dxa"/>
            <w:left w:w="30" w:type="dxa"/>
            <w:bottom w:w="0" w:type="dxa"/>
            <w:right w:w="30" w:type="dxa"/>
          </w:tblCellMar>
        </w:tblPrEx>
        <w:trPr>
          <w:trHeight w:val="840" w:hRule="atLeast"/>
          <w:tblHeader/>
          <w:jc w:val="center"/>
        </w:trPr>
        <w:tc>
          <w:tcPr>
            <w:tcW w:w="189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40" w:lineRule="exact"/>
              <w:jc w:val="center"/>
              <w:rPr>
                <w:rFonts w:ascii="Times New Roman" w:hAnsi="Times New Roman" w:eastAsia="仿宋_GB2312" w:cs="Times New Roman"/>
                <w:b/>
                <w:bCs/>
                <w:color w:val="000000"/>
                <w:sz w:val="28"/>
                <w:szCs w:val="28"/>
              </w:rPr>
            </w:pPr>
            <w:r>
              <w:rPr>
                <w:rFonts w:ascii="Times New Roman" w:hAnsi="Times New Roman" w:eastAsia="仿宋_GB2312" w:cs="Times New Roman"/>
                <w:b/>
                <w:bCs/>
                <w:color w:val="000000"/>
                <w:sz w:val="28"/>
                <w:szCs w:val="28"/>
              </w:rPr>
              <w:t>招聘职位</w:t>
            </w:r>
          </w:p>
        </w:tc>
        <w:tc>
          <w:tcPr>
            <w:tcW w:w="104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00" w:lineRule="exact"/>
              <w:jc w:val="center"/>
              <w:rPr>
                <w:rFonts w:ascii="Times New Roman" w:hAnsi="Times New Roman" w:eastAsia="仿宋_GB2312" w:cs="Times New Roman"/>
                <w:b/>
                <w:bCs/>
                <w:color w:val="000000"/>
                <w:sz w:val="28"/>
                <w:szCs w:val="28"/>
              </w:rPr>
            </w:pPr>
            <w:r>
              <w:rPr>
                <w:rFonts w:ascii="Times New Roman" w:hAnsi="Times New Roman" w:eastAsia="仿宋_GB2312" w:cs="Times New Roman"/>
                <w:b/>
                <w:bCs/>
                <w:color w:val="000000"/>
                <w:sz w:val="28"/>
                <w:szCs w:val="28"/>
              </w:rPr>
              <w:t>招聘</w:t>
            </w:r>
          </w:p>
          <w:p>
            <w:pPr>
              <w:autoSpaceDE w:val="0"/>
              <w:autoSpaceDN w:val="0"/>
              <w:spacing w:line="400" w:lineRule="exact"/>
              <w:jc w:val="center"/>
              <w:rPr>
                <w:rFonts w:ascii="Times New Roman" w:hAnsi="Times New Roman" w:eastAsia="仿宋_GB2312" w:cs="Times New Roman"/>
                <w:b/>
                <w:bCs/>
                <w:color w:val="000000"/>
                <w:sz w:val="28"/>
                <w:szCs w:val="28"/>
              </w:rPr>
            </w:pPr>
            <w:r>
              <w:rPr>
                <w:rFonts w:ascii="Times New Roman" w:hAnsi="Times New Roman" w:eastAsia="仿宋_GB2312" w:cs="Times New Roman"/>
                <w:b/>
                <w:bCs/>
                <w:color w:val="000000"/>
                <w:sz w:val="28"/>
                <w:szCs w:val="28"/>
              </w:rPr>
              <w:t>数量</w:t>
            </w:r>
          </w:p>
        </w:tc>
        <w:tc>
          <w:tcPr>
            <w:tcW w:w="602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440" w:lineRule="exact"/>
              <w:jc w:val="center"/>
              <w:rPr>
                <w:rFonts w:ascii="Times New Roman" w:hAnsi="Times New Roman" w:eastAsia="仿宋_GB2312" w:cs="Times New Roman"/>
                <w:b/>
                <w:bCs/>
                <w:color w:val="000000"/>
                <w:sz w:val="28"/>
                <w:szCs w:val="28"/>
              </w:rPr>
            </w:pPr>
            <w:r>
              <w:rPr>
                <w:rFonts w:ascii="Times New Roman" w:hAnsi="Times New Roman" w:eastAsia="仿宋_GB2312" w:cs="Times New Roman"/>
                <w:b/>
                <w:bCs/>
                <w:color w:val="000000"/>
                <w:sz w:val="28"/>
                <w:szCs w:val="28"/>
              </w:rPr>
              <w:t>专业要求</w:t>
            </w:r>
          </w:p>
        </w:tc>
        <w:tc>
          <w:tcPr>
            <w:tcW w:w="197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440" w:lineRule="exact"/>
              <w:jc w:val="center"/>
              <w:rPr>
                <w:rFonts w:ascii="Times New Roman" w:hAnsi="Times New Roman" w:eastAsia="仿宋_GB2312" w:cs="Times New Roman"/>
                <w:b/>
                <w:bCs/>
                <w:color w:val="000000"/>
                <w:sz w:val="28"/>
                <w:szCs w:val="28"/>
              </w:rPr>
            </w:pPr>
            <w:r>
              <w:rPr>
                <w:rFonts w:ascii="Times New Roman" w:hAnsi="Times New Roman" w:eastAsia="仿宋_GB2312" w:cs="Times New Roman"/>
                <w:b/>
                <w:bCs/>
                <w:color w:val="000000"/>
                <w:sz w:val="28"/>
                <w:szCs w:val="28"/>
              </w:rPr>
              <w:t>联系电话</w:t>
            </w:r>
          </w:p>
        </w:tc>
        <w:tc>
          <w:tcPr>
            <w:tcW w:w="262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40" w:lineRule="exact"/>
              <w:jc w:val="center"/>
              <w:rPr>
                <w:rFonts w:ascii="Times New Roman" w:hAnsi="Times New Roman" w:eastAsia="仿宋_GB2312" w:cs="Times New Roman"/>
                <w:b/>
                <w:bCs/>
                <w:color w:val="000000"/>
                <w:sz w:val="28"/>
                <w:szCs w:val="28"/>
              </w:rPr>
            </w:pPr>
            <w:r>
              <w:rPr>
                <w:rFonts w:ascii="Times New Roman" w:hAnsi="Times New Roman" w:eastAsia="仿宋_GB2312" w:cs="Times New Roman"/>
                <w:b/>
                <w:bCs/>
                <w:color w:val="000000"/>
                <w:sz w:val="28"/>
                <w:szCs w:val="28"/>
              </w:rPr>
              <w:t>邮箱</w:t>
            </w:r>
          </w:p>
        </w:tc>
      </w:tr>
      <w:tr>
        <w:tblPrEx>
          <w:tblCellMar>
            <w:top w:w="0" w:type="dxa"/>
            <w:left w:w="30" w:type="dxa"/>
            <w:bottom w:w="0" w:type="dxa"/>
            <w:right w:w="30" w:type="dxa"/>
          </w:tblCellMar>
        </w:tblPrEx>
        <w:trPr>
          <w:trHeight w:val="833" w:hRule="atLeast"/>
          <w:jc w:val="center"/>
        </w:trPr>
        <w:tc>
          <w:tcPr>
            <w:tcW w:w="1895" w:type="dxa"/>
            <w:tcBorders>
              <w:top w:val="single" w:color="auto" w:sz="6" w:space="0"/>
              <w:left w:val="single" w:color="auto" w:sz="6" w:space="0"/>
              <w:bottom w:val="single" w:color="auto" w:sz="4" w:space="0"/>
              <w:right w:val="single" w:color="auto" w:sz="6" w:space="0"/>
            </w:tcBorders>
            <w:vAlign w:val="center"/>
          </w:tcPr>
          <w:p>
            <w:pPr>
              <w:autoSpaceDE w:val="0"/>
              <w:autoSpaceDN w:val="0"/>
              <w:spacing w:line="280" w:lineRule="exact"/>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综合职位1</w:t>
            </w:r>
          </w:p>
        </w:tc>
        <w:tc>
          <w:tcPr>
            <w:tcW w:w="1049" w:type="dxa"/>
            <w:tcBorders>
              <w:top w:val="single" w:color="auto" w:sz="6" w:space="0"/>
              <w:left w:val="single" w:color="auto" w:sz="6" w:space="0"/>
              <w:bottom w:val="single" w:color="auto" w:sz="4" w:space="0"/>
              <w:right w:val="single" w:color="auto" w:sz="6" w:space="0"/>
            </w:tcBorders>
            <w:vAlign w:val="center"/>
          </w:tcPr>
          <w:p>
            <w:pPr>
              <w:autoSpaceDE w:val="0"/>
              <w:autoSpaceDN w:val="0"/>
              <w:spacing w:line="280" w:lineRule="exact"/>
              <w:jc w:val="center"/>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w:t>
            </w:r>
          </w:p>
        </w:tc>
        <w:tc>
          <w:tcPr>
            <w:tcW w:w="6025" w:type="dxa"/>
            <w:tcBorders>
              <w:top w:val="single" w:color="auto" w:sz="6" w:space="0"/>
              <w:left w:val="single" w:color="auto" w:sz="6" w:space="0"/>
              <w:bottom w:val="single" w:color="auto" w:sz="4" w:space="0"/>
              <w:right w:val="single" w:color="auto" w:sz="4" w:space="0"/>
            </w:tcBorders>
            <w:vAlign w:val="center"/>
          </w:tcPr>
          <w:p>
            <w:pPr>
              <w:autoSpaceDE w:val="0"/>
              <w:autoSpaceDN w:val="0"/>
              <w:spacing w:line="360" w:lineRule="exact"/>
              <w:rPr>
                <w:rFonts w:ascii="Times New Roman" w:hAnsi="Times New Roman" w:eastAsia="仿宋_GB2312" w:cs="Times New Roman"/>
                <w:color w:val="000000"/>
                <w:sz w:val="28"/>
                <w:szCs w:val="28"/>
              </w:rPr>
            </w:pPr>
            <w:r>
              <w:rPr>
                <w:rFonts w:hint="eastAsia" w:ascii="仿宋_GB2312" w:eastAsia="仿宋_GB2312"/>
                <w:color w:val="000000"/>
                <w:sz w:val="28"/>
                <w:szCs w:val="28"/>
              </w:rPr>
              <w:t>经济学类、金融学类</w:t>
            </w:r>
          </w:p>
        </w:tc>
        <w:tc>
          <w:tcPr>
            <w:tcW w:w="1970" w:type="dxa"/>
            <w:vMerge w:val="restart"/>
            <w:tcBorders>
              <w:top w:val="single" w:color="auto" w:sz="6" w:space="0"/>
              <w:left w:val="single" w:color="auto" w:sz="4" w:space="0"/>
              <w:bottom w:val="single" w:color="auto" w:sz="6" w:space="0"/>
              <w:right w:val="single" w:color="auto" w:sz="6" w:space="0"/>
            </w:tcBorders>
            <w:vAlign w:val="center"/>
          </w:tcPr>
          <w:p>
            <w:pPr>
              <w:autoSpaceDE w:val="0"/>
              <w:autoSpaceDN w:val="0"/>
              <w:spacing w:line="280" w:lineRule="exact"/>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0572-</w:t>
            </w:r>
            <w:r>
              <w:rPr>
                <w:rFonts w:hint="eastAsia" w:ascii="Times New Roman" w:hAnsi="Times New Roman" w:eastAsia="仿宋_GB2312" w:cs="Times New Roman"/>
                <w:color w:val="000000"/>
                <w:sz w:val="28"/>
                <w:szCs w:val="28"/>
                <w:lang w:val="en-US" w:eastAsia="zh-CN"/>
              </w:rPr>
              <w:t>6025574</w:t>
            </w:r>
          </w:p>
          <w:p>
            <w:pPr>
              <w:autoSpaceDE w:val="0"/>
              <w:autoSpaceDN w:val="0"/>
              <w:spacing w:line="280" w:lineRule="exact"/>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0572-</w:t>
            </w:r>
            <w:r>
              <w:rPr>
                <w:rFonts w:hint="eastAsia" w:ascii="Times New Roman" w:hAnsi="Times New Roman" w:eastAsia="仿宋_GB2312" w:cs="Times New Roman"/>
                <w:color w:val="000000"/>
                <w:sz w:val="28"/>
                <w:szCs w:val="28"/>
                <w:lang w:val="en-US" w:eastAsia="zh-CN"/>
              </w:rPr>
              <w:t>6042086</w:t>
            </w:r>
          </w:p>
        </w:tc>
        <w:tc>
          <w:tcPr>
            <w:tcW w:w="2621"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ascii="Times New Roman" w:hAnsi="Times New Roman" w:eastAsia="仿宋_GB2312" w:cs="Times New Roman"/>
                <w:color w:val="000000"/>
                <w:sz w:val="28"/>
                <w:szCs w:val="28"/>
              </w:rPr>
            </w:pPr>
            <w:r>
              <w:rPr>
                <w:rFonts w:hint="default" w:ascii="仿宋_GB2312" w:eastAsia="仿宋_GB2312"/>
                <w:color w:val="000000"/>
                <w:sz w:val="32"/>
                <w:szCs w:val="32"/>
                <w:lang w:val="en-US" w:eastAsia="zh-CN"/>
              </w:rPr>
              <w:t>490578705</w:t>
            </w:r>
            <w:r>
              <w:rPr>
                <w:rFonts w:hint="eastAsia" w:ascii="仿宋_GB2312" w:eastAsia="仿宋_GB2312"/>
                <w:color w:val="000000"/>
                <w:sz w:val="32"/>
                <w:szCs w:val="32"/>
                <w:lang w:val="en-US" w:eastAsia="zh-CN"/>
              </w:rPr>
              <w:t>@</w:t>
            </w:r>
            <w:r>
              <w:rPr>
                <w:rFonts w:hint="default" w:ascii="仿宋_GB2312" w:eastAsia="仿宋_GB2312"/>
                <w:color w:val="000000"/>
                <w:sz w:val="32"/>
                <w:szCs w:val="32"/>
                <w:lang w:val="en-US" w:eastAsia="zh-CN"/>
              </w:rPr>
              <w:t>qq.com</w:t>
            </w:r>
          </w:p>
        </w:tc>
      </w:tr>
      <w:tr>
        <w:tblPrEx>
          <w:tblCellMar>
            <w:top w:w="0" w:type="dxa"/>
            <w:left w:w="30" w:type="dxa"/>
            <w:bottom w:w="0" w:type="dxa"/>
            <w:right w:w="30" w:type="dxa"/>
          </w:tblCellMar>
        </w:tblPrEx>
        <w:trPr>
          <w:trHeight w:val="844" w:hRule="atLeast"/>
          <w:jc w:val="center"/>
        </w:trPr>
        <w:tc>
          <w:tcPr>
            <w:tcW w:w="1895" w:type="dxa"/>
            <w:tcBorders>
              <w:top w:val="single" w:color="auto" w:sz="6" w:space="0"/>
              <w:left w:val="single" w:color="auto" w:sz="6" w:space="0"/>
              <w:bottom w:val="single" w:color="auto" w:sz="4" w:space="0"/>
              <w:right w:val="single" w:color="auto" w:sz="6" w:space="0"/>
            </w:tcBorders>
            <w:vAlign w:val="center"/>
          </w:tcPr>
          <w:p>
            <w:pPr>
              <w:autoSpaceDE w:val="0"/>
              <w:autoSpaceDN w:val="0"/>
              <w:spacing w:line="280" w:lineRule="exact"/>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综合职位</w:t>
            </w:r>
            <w:r>
              <w:rPr>
                <w:rFonts w:hint="eastAsia" w:ascii="Times New Roman" w:hAnsi="Times New Roman" w:eastAsia="仿宋_GB2312" w:cs="Times New Roman"/>
                <w:color w:val="000000"/>
                <w:sz w:val="28"/>
                <w:szCs w:val="28"/>
                <w:lang w:val="en-US" w:eastAsia="zh-CN"/>
              </w:rPr>
              <w:t>2</w:t>
            </w:r>
          </w:p>
        </w:tc>
        <w:tc>
          <w:tcPr>
            <w:tcW w:w="1049" w:type="dxa"/>
            <w:tcBorders>
              <w:top w:val="single" w:color="auto" w:sz="6" w:space="0"/>
              <w:left w:val="single" w:color="auto" w:sz="6" w:space="0"/>
              <w:bottom w:val="single" w:color="auto" w:sz="4" w:space="0"/>
              <w:right w:val="single" w:color="auto" w:sz="6" w:space="0"/>
            </w:tcBorders>
            <w:vAlign w:val="center"/>
          </w:tcPr>
          <w:p>
            <w:pPr>
              <w:autoSpaceDE w:val="0"/>
              <w:autoSpaceDN w:val="0"/>
              <w:spacing w:line="280" w:lineRule="exact"/>
              <w:jc w:val="center"/>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3</w:t>
            </w:r>
          </w:p>
        </w:tc>
        <w:tc>
          <w:tcPr>
            <w:tcW w:w="6025" w:type="dxa"/>
            <w:tcBorders>
              <w:top w:val="single" w:color="auto" w:sz="6" w:space="0"/>
              <w:left w:val="single" w:color="auto" w:sz="6" w:space="0"/>
              <w:bottom w:val="single" w:color="auto" w:sz="4" w:space="0"/>
              <w:right w:val="single" w:color="auto" w:sz="4" w:space="0"/>
            </w:tcBorders>
            <w:vAlign w:val="center"/>
          </w:tcPr>
          <w:p>
            <w:pPr>
              <w:autoSpaceDE w:val="0"/>
              <w:autoSpaceDN w:val="0"/>
              <w:spacing w:line="360" w:lineRule="exact"/>
              <w:rPr>
                <w:rFonts w:ascii="Times New Roman" w:hAnsi="Times New Roman" w:eastAsia="仿宋_GB2312" w:cs="Times New Roman"/>
                <w:color w:val="000000"/>
                <w:sz w:val="28"/>
                <w:szCs w:val="28"/>
              </w:rPr>
            </w:pPr>
            <w:r>
              <w:rPr>
                <w:rFonts w:hint="eastAsia" w:ascii="仿宋_GB2312" w:eastAsia="仿宋_GB2312"/>
                <w:color w:val="000000"/>
                <w:sz w:val="28"/>
                <w:szCs w:val="28"/>
              </w:rPr>
              <w:t>土木类、水利类、环境科学与工程类、建筑类</w:t>
            </w:r>
            <w:r>
              <w:rPr>
                <w:rFonts w:hint="eastAsia" w:ascii="仿宋_GB2312" w:eastAsia="仿宋_GB2312"/>
                <w:color w:val="000000"/>
                <w:sz w:val="28"/>
                <w:szCs w:val="28"/>
                <w:lang w:eastAsia="zh-CN"/>
              </w:rPr>
              <w:t>、</w:t>
            </w:r>
            <w:r>
              <w:rPr>
                <w:rFonts w:hint="eastAsia" w:ascii="仿宋_GB2312" w:eastAsia="仿宋_GB2312"/>
                <w:color w:val="000000"/>
                <w:sz w:val="28"/>
                <w:szCs w:val="28"/>
              </w:rPr>
              <w:t>物流管理与工程类</w:t>
            </w:r>
            <w:r>
              <w:rPr>
                <w:rFonts w:hint="eastAsia" w:ascii="仿宋_GB2312" w:eastAsia="仿宋_GB2312"/>
                <w:color w:val="000000"/>
                <w:sz w:val="28"/>
                <w:szCs w:val="28"/>
                <w:lang w:eastAsia="zh-CN"/>
              </w:rPr>
              <w:t>、交通运输类</w:t>
            </w:r>
          </w:p>
        </w:tc>
        <w:tc>
          <w:tcPr>
            <w:tcW w:w="1970" w:type="dxa"/>
            <w:vMerge w:val="continue"/>
            <w:tcBorders>
              <w:top w:val="single" w:color="auto" w:sz="6" w:space="0"/>
              <w:left w:val="single" w:color="auto" w:sz="4" w:space="0"/>
              <w:bottom w:val="single" w:color="auto" w:sz="6" w:space="0"/>
              <w:right w:val="single" w:color="auto" w:sz="6" w:space="0"/>
            </w:tcBorders>
            <w:vAlign w:val="center"/>
          </w:tcPr>
          <w:p>
            <w:pPr>
              <w:autoSpaceDE w:val="0"/>
              <w:autoSpaceDN w:val="0"/>
              <w:spacing w:line="280" w:lineRule="exact"/>
              <w:jc w:val="center"/>
              <w:rPr>
                <w:rFonts w:ascii="Times New Roman" w:hAnsi="Times New Roman" w:eastAsia="仿宋_GB2312" w:cs="Times New Roman"/>
                <w:color w:val="000000"/>
                <w:szCs w:val="21"/>
              </w:rPr>
            </w:pPr>
          </w:p>
        </w:tc>
        <w:tc>
          <w:tcPr>
            <w:tcW w:w="2621"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ascii="Times New Roman" w:hAnsi="Times New Roman" w:eastAsia="仿宋_GB2312" w:cs="Times New Roman"/>
                <w:color w:val="000000"/>
                <w:szCs w:val="21"/>
              </w:rPr>
            </w:pPr>
          </w:p>
        </w:tc>
      </w:tr>
      <w:tr>
        <w:tblPrEx>
          <w:tblCellMar>
            <w:top w:w="0" w:type="dxa"/>
            <w:left w:w="30" w:type="dxa"/>
            <w:bottom w:w="0" w:type="dxa"/>
            <w:right w:w="30" w:type="dxa"/>
          </w:tblCellMar>
        </w:tblPrEx>
        <w:trPr>
          <w:trHeight w:val="844" w:hRule="atLeast"/>
          <w:jc w:val="center"/>
        </w:trPr>
        <w:tc>
          <w:tcPr>
            <w:tcW w:w="1895" w:type="dxa"/>
            <w:tcBorders>
              <w:top w:val="single" w:color="auto" w:sz="6" w:space="0"/>
              <w:left w:val="single" w:color="auto" w:sz="6" w:space="0"/>
              <w:bottom w:val="single" w:color="auto" w:sz="4" w:space="0"/>
              <w:right w:val="single" w:color="auto" w:sz="6" w:space="0"/>
            </w:tcBorders>
            <w:vAlign w:val="center"/>
          </w:tcPr>
          <w:p>
            <w:pPr>
              <w:autoSpaceDE w:val="0"/>
              <w:autoSpaceDN w:val="0"/>
              <w:spacing w:line="280" w:lineRule="exact"/>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综合职位</w:t>
            </w:r>
            <w:r>
              <w:rPr>
                <w:rFonts w:hint="eastAsia" w:ascii="Times New Roman" w:hAnsi="Times New Roman" w:eastAsia="仿宋_GB2312" w:cs="Times New Roman"/>
                <w:color w:val="000000"/>
                <w:sz w:val="28"/>
                <w:szCs w:val="28"/>
                <w:lang w:val="en-US" w:eastAsia="zh-CN"/>
              </w:rPr>
              <w:t>3</w:t>
            </w:r>
          </w:p>
        </w:tc>
        <w:tc>
          <w:tcPr>
            <w:tcW w:w="1049" w:type="dxa"/>
            <w:tcBorders>
              <w:top w:val="single" w:color="auto" w:sz="6" w:space="0"/>
              <w:left w:val="single" w:color="auto" w:sz="6" w:space="0"/>
              <w:bottom w:val="single" w:color="auto" w:sz="4" w:space="0"/>
              <w:right w:val="single" w:color="auto" w:sz="6" w:space="0"/>
            </w:tcBorders>
            <w:vAlign w:val="center"/>
          </w:tcPr>
          <w:p>
            <w:pPr>
              <w:autoSpaceDE w:val="0"/>
              <w:autoSpaceDN w:val="0"/>
              <w:spacing w:line="320" w:lineRule="exact"/>
              <w:jc w:val="center"/>
              <w:rPr>
                <w:rFonts w:hint="eastAsia" w:ascii="Times New Roman" w:hAnsi="Times New Roman" w:eastAsia="仿宋_GB2312" w:cs="Times New Roman"/>
                <w:color w:val="000000"/>
                <w:sz w:val="28"/>
                <w:szCs w:val="28"/>
                <w:lang w:eastAsia="zh-CN"/>
              </w:rPr>
            </w:pPr>
            <w:r>
              <w:rPr>
                <w:rFonts w:hint="eastAsia" w:ascii="Times New Roman" w:hAnsi="Times New Roman" w:eastAsia="仿宋_GB2312" w:cs="Times New Roman"/>
                <w:color w:val="000000"/>
                <w:sz w:val="28"/>
                <w:szCs w:val="28"/>
                <w:lang w:val="en-US" w:eastAsia="zh-CN"/>
              </w:rPr>
              <w:t>2</w:t>
            </w:r>
          </w:p>
        </w:tc>
        <w:tc>
          <w:tcPr>
            <w:tcW w:w="6025" w:type="dxa"/>
            <w:tcBorders>
              <w:top w:val="single" w:color="auto" w:sz="6" w:space="0"/>
              <w:left w:val="single" w:color="auto" w:sz="6" w:space="0"/>
              <w:bottom w:val="single" w:color="auto" w:sz="4" w:space="0"/>
              <w:right w:val="single" w:color="auto" w:sz="4" w:space="0"/>
            </w:tcBorders>
            <w:vAlign w:val="center"/>
          </w:tcPr>
          <w:p>
            <w:pPr>
              <w:autoSpaceDE w:val="0"/>
              <w:autoSpaceDN w:val="0"/>
              <w:spacing w:line="360" w:lineRule="exact"/>
              <w:rPr>
                <w:rFonts w:hint="eastAsia" w:ascii="仿宋_GB2312" w:eastAsia="仿宋_GB2312"/>
                <w:color w:val="000000"/>
                <w:sz w:val="28"/>
                <w:szCs w:val="28"/>
              </w:rPr>
            </w:pPr>
            <w:r>
              <w:rPr>
                <w:rFonts w:hint="eastAsia" w:ascii="仿宋_GB2312" w:eastAsia="仿宋_GB2312"/>
                <w:color w:val="000000"/>
                <w:sz w:val="28"/>
                <w:szCs w:val="28"/>
              </w:rPr>
              <w:t>农业工程类、林业工程类、林学类</w:t>
            </w:r>
          </w:p>
        </w:tc>
        <w:tc>
          <w:tcPr>
            <w:tcW w:w="1970" w:type="dxa"/>
            <w:vMerge w:val="continue"/>
            <w:tcBorders>
              <w:top w:val="single" w:color="auto" w:sz="6" w:space="0"/>
              <w:left w:val="single" w:color="auto" w:sz="4" w:space="0"/>
              <w:bottom w:val="single" w:color="auto" w:sz="6" w:space="0"/>
              <w:right w:val="single" w:color="auto" w:sz="6" w:space="0"/>
            </w:tcBorders>
            <w:vAlign w:val="center"/>
          </w:tcPr>
          <w:p>
            <w:pPr>
              <w:autoSpaceDE w:val="0"/>
              <w:autoSpaceDN w:val="0"/>
              <w:spacing w:line="280" w:lineRule="exact"/>
              <w:jc w:val="center"/>
              <w:rPr>
                <w:rFonts w:ascii="Times New Roman" w:hAnsi="Times New Roman" w:eastAsia="仿宋_GB2312" w:cs="Times New Roman"/>
                <w:color w:val="000000"/>
                <w:szCs w:val="21"/>
              </w:rPr>
            </w:pPr>
          </w:p>
        </w:tc>
        <w:tc>
          <w:tcPr>
            <w:tcW w:w="2621"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ascii="Times New Roman" w:hAnsi="Times New Roman" w:eastAsia="仿宋_GB2312" w:cs="Times New Roman"/>
                <w:color w:val="000000"/>
                <w:szCs w:val="21"/>
              </w:rPr>
            </w:pPr>
          </w:p>
        </w:tc>
      </w:tr>
      <w:tr>
        <w:tblPrEx>
          <w:tblCellMar>
            <w:top w:w="0" w:type="dxa"/>
            <w:left w:w="30" w:type="dxa"/>
            <w:bottom w:w="0" w:type="dxa"/>
            <w:right w:w="30" w:type="dxa"/>
          </w:tblCellMar>
        </w:tblPrEx>
        <w:trPr>
          <w:trHeight w:val="781" w:hRule="atLeast"/>
          <w:jc w:val="center"/>
        </w:trPr>
        <w:tc>
          <w:tcPr>
            <w:tcW w:w="189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综合职位</w:t>
            </w:r>
            <w:r>
              <w:rPr>
                <w:rFonts w:hint="eastAsia" w:ascii="Times New Roman" w:hAnsi="Times New Roman" w:eastAsia="仿宋_GB2312" w:cs="Times New Roman"/>
                <w:color w:val="000000"/>
                <w:sz w:val="28"/>
                <w:szCs w:val="28"/>
                <w:lang w:val="en-US" w:eastAsia="zh-CN"/>
              </w:rPr>
              <w:t>4</w:t>
            </w:r>
          </w:p>
        </w:tc>
        <w:tc>
          <w:tcPr>
            <w:tcW w:w="104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hint="eastAsia" w:ascii="Times New Roman" w:hAnsi="Times New Roman" w:eastAsia="仿宋_GB2312" w:cs="Times New Roman"/>
                <w:color w:val="000000"/>
                <w:sz w:val="28"/>
                <w:szCs w:val="28"/>
                <w:lang w:eastAsia="zh-CN"/>
              </w:rPr>
            </w:pPr>
            <w:r>
              <w:rPr>
                <w:rFonts w:hint="eastAsia" w:ascii="Times New Roman" w:hAnsi="Times New Roman" w:eastAsia="仿宋_GB2312" w:cs="Times New Roman"/>
                <w:color w:val="000000"/>
                <w:sz w:val="28"/>
                <w:szCs w:val="28"/>
                <w:lang w:val="en-US" w:eastAsia="zh-CN"/>
              </w:rPr>
              <w:t>3</w:t>
            </w:r>
          </w:p>
        </w:tc>
        <w:tc>
          <w:tcPr>
            <w:tcW w:w="602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exact"/>
              <w:rPr>
                <w:rFonts w:ascii="Times New Roman" w:hAnsi="Times New Roman" w:eastAsia="仿宋_GB2312" w:cs="Times New Roman"/>
                <w:color w:val="000000"/>
                <w:sz w:val="28"/>
                <w:szCs w:val="28"/>
              </w:rPr>
            </w:pPr>
            <w:r>
              <w:rPr>
                <w:rFonts w:hint="eastAsia" w:ascii="仿宋_GB2312" w:eastAsia="仿宋_GB2312"/>
                <w:color w:val="000000"/>
                <w:sz w:val="28"/>
                <w:szCs w:val="28"/>
              </w:rPr>
              <w:t>计算机类</w:t>
            </w:r>
          </w:p>
        </w:tc>
        <w:tc>
          <w:tcPr>
            <w:tcW w:w="1970" w:type="dxa"/>
            <w:vMerge w:val="continue"/>
            <w:tcBorders>
              <w:top w:val="single" w:color="auto" w:sz="6" w:space="0"/>
              <w:left w:val="single" w:color="auto" w:sz="4" w:space="0"/>
              <w:bottom w:val="single" w:color="auto" w:sz="6" w:space="0"/>
              <w:right w:val="single" w:color="auto" w:sz="6" w:space="0"/>
            </w:tcBorders>
            <w:vAlign w:val="center"/>
          </w:tcPr>
          <w:p>
            <w:pPr>
              <w:autoSpaceDE w:val="0"/>
              <w:autoSpaceDN w:val="0"/>
              <w:spacing w:line="280" w:lineRule="exact"/>
              <w:jc w:val="center"/>
              <w:rPr>
                <w:rFonts w:ascii="Times New Roman" w:hAnsi="Times New Roman" w:eastAsia="仿宋_GB2312" w:cs="Times New Roman"/>
                <w:color w:val="000000"/>
                <w:szCs w:val="21"/>
              </w:rPr>
            </w:pPr>
          </w:p>
        </w:tc>
        <w:tc>
          <w:tcPr>
            <w:tcW w:w="2621"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ascii="Times New Roman" w:hAnsi="Times New Roman" w:eastAsia="仿宋_GB2312" w:cs="Times New Roman"/>
                <w:color w:val="000000"/>
                <w:szCs w:val="21"/>
              </w:rPr>
            </w:pPr>
          </w:p>
        </w:tc>
      </w:tr>
      <w:tr>
        <w:tblPrEx>
          <w:tblCellMar>
            <w:top w:w="0" w:type="dxa"/>
            <w:left w:w="30" w:type="dxa"/>
            <w:bottom w:w="0" w:type="dxa"/>
            <w:right w:w="30" w:type="dxa"/>
          </w:tblCellMar>
        </w:tblPrEx>
        <w:trPr>
          <w:trHeight w:val="918" w:hRule="atLeast"/>
          <w:jc w:val="center"/>
        </w:trPr>
        <w:tc>
          <w:tcPr>
            <w:tcW w:w="189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综合职位</w:t>
            </w:r>
            <w:r>
              <w:rPr>
                <w:rFonts w:hint="eastAsia" w:ascii="Times New Roman" w:hAnsi="Times New Roman" w:eastAsia="仿宋_GB2312" w:cs="Times New Roman"/>
                <w:color w:val="000000"/>
                <w:sz w:val="28"/>
                <w:szCs w:val="28"/>
                <w:lang w:val="en-US" w:eastAsia="zh-CN"/>
              </w:rPr>
              <w:t>5</w:t>
            </w:r>
          </w:p>
        </w:tc>
        <w:tc>
          <w:tcPr>
            <w:tcW w:w="104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hint="eastAsia" w:ascii="Times New Roman" w:hAnsi="Times New Roman" w:eastAsia="仿宋_GB2312" w:cs="Times New Roman"/>
                <w:color w:val="000000"/>
                <w:sz w:val="28"/>
                <w:szCs w:val="28"/>
                <w:lang w:eastAsia="zh-CN"/>
              </w:rPr>
            </w:pPr>
            <w:r>
              <w:rPr>
                <w:rFonts w:hint="eastAsia" w:ascii="Times New Roman" w:hAnsi="Times New Roman" w:eastAsia="仿宋_GB2312" w:cs="Times New Roman"/>
                <w:color w:val="000000"/>
                <w:sz w:val="28"/>
                <w:szCs w:val="28"/>
              </w:rPr>
              <w:t>3</w:t>
            </w:r>
          </w:p>
        </w:tc>
        <w:tc>
          <w:tcPr>
            <w:tcW w:w="602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exact"/>
              <w:rPr>
                <w:rFonts w:ascii="Times New Roman" w:hAnsi="Times New Roman" w:eastAsia="仿宋_GB2312" w:cs="Times New Roman"/>
                <w:color w:val="000000"/>
                <w:sz w:val="28"/>
                <w:szCs w:val="28"/>
              </w:rPr>
            </w:pPr>
            <w:r>
              <w:rPr>
                <w:rFonts w:hint="eastAsia" w:ascii="仿宋_GB2312" w:eastAsia="仿宋_GB2312"/>
                <w:color w:val="000000"/>
                <w:sz w:val="28"/>
                <w:szCs w:val="28"/>
              </w:rPr>
              <w:t>法学类、新闻学类</w:t>
            </w:r>
          </w:p>
        </w:tc>
        <w:tc>
          <w:tcPr>
            <w:tcW w:w="1970" w:type="dxa"/>
            <w:vMerge w:val="continue"/>
            <w:tcBorders>
              <w:top w:val="single" w:color="auto" w:sz="6" w:space="0"/>
              <w:left w:val="single" w:color="auto" w:sz="4" w:space="0"/>
              <w:bottom w:val="single" w:color="auto" w:sz="6" w:space="0"/>
              <w:right w:val="single" w:color="auto" w:sz="6" w:space="0"/>
            </w:tcBorders>
            <w:vAlign w:val="center"/>
          </w:tcPr>
          <w:p>
            <w:pPr>
              <w:autoSpaceDE w:val="0"/>
              <w:autoSpaceDN w:val="0"/>
              <w:spacing w:line="280" w:lineRule="exact"/>
              <w:jc w:val="center"/>
              <w:rPr>
                <w:rFonts w:ascii="Times New Roman" w:hAnsi="Times New Roman" w:eastAsia="仿宋_GB2312" w:cs="Times New Roman"/>
                <w:color w:val="000000"/>
                <w:szCs w:val="21"/>
              </w:rPr>
            </w:pPr>
          </w:p>
        </w:tc>
        <w:tc>
          <w:tcPr>
            <w:tcW w:w="2621"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ascii="Times New Roman" w:hAnsi="Times New Roman" w:eastAsia="仿宋_GB2312" w:cs="Times New Roman"/>
                <w:color w:val="000000"/>
                <w:szCs w:val="21"/>
              </w:rPr>
            </w:pPr>
          </w:p>
        </w:tc>
      </w:tr>
      <w:tr>
        <w:tblPrEx>
          <w:tblCellMar>
            <w:top w:w="0" w:type="dxa"/>
            <w:left w:w="30" w:type="dxa"/>
            <w:bottom w:w="0" w:type="dxa"/>
            <w:right w:w="30" w:type="dxa"/>
          </w:tblCellMar>
        </w:tblPrEx>
        <w:trPr>
          <w:trHeight w:val="859" w:hRule="atLeast"/>
          <w:jc w:val="center"/>
        </w:trPr>
        <w:tc>
          <w:tcPr>
            <w:tcW w:w="189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hint="eastAsia" w:ascii="Times New Roman" w:hAnsi="Times New Roman" w:eastAsia="仿宋_GB2312" w:cs="Times New Roman"/>
                <w:color w:val="000000"/>
                <w:sz w:val="28"/>
                <w:szCs w:val="28"/>
                <w:lang w:eastAsia="zh-CN"/>
              </w:rPr>
            </w:pPr>
            <w:r>
              <w:rPr>
                <w:rFonts w:hint="eastAsia" w:ascii="Times New Roman" w:hAnsi="Times New Roman" w:eastAsia="仿宋_GB2312" w:cs="Times New Roman"/>
                <w:color w:val="000000"/>
                <w:sz w:val="28"/>
                <w:szCs w:val="28"/>
                <w:lang w:eastAsia="zh-CN"/>
              </w:rPr>
              <w:t>文物保护与研究职位</w:t>
            </w:r>
          </w:p>
        </w:tc>
        <w:tc>
          <w:tcPr>
            <w:tcW w:w="104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20" w:lineRule="exact"/>
              <w:jc w:val="center"/>
              <w:rPr>
                <w:rFonts w:hint="eastAsia"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1</w:t>
            </w:r>
          </w:p>
        </w:tc>
        <w:tc>
          <w:tcPr>
            <w:tcW w:w="602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exact"/>
              <w:rPr>
                <w:rFonts w:hint="eastAsia" w:ascii="Times New Roman" w:hAnsi="Times New Roman" w:eastAsia="仿宋_GB2312" w:cs="Times New Roman"/>
                <w:color w:val="000000"/>
                <w:sz w:val="28"/>
                <w:szCs w:val="28"/>
                <w:lang w:eastAsia="zh-CN"/>
              </w:rPr>
            </w:pPr>
            <w:r>
              <w:rPr>
                <w:rFonts w:hint="eastAsia" w:ascii="Times New Roman" w:hAnsi="Times New Roman" w:eastAsia="仿宋_GB2312" w:cs="Times New Roman"/>
                <w:color w:val="000000"/>
                <w:sz w:val="28"/>
                <w:szCs w:val="28"/>
                <w:lang w:eastAsia="zh-CN"/>
              </w:rPr>
              <w:t>考古学类</w:t>
            </w:r>
          </w:p>
        </w:tc>
        <w:tc>
          <w:tcPr>
            <w:tcW w:w="1970" w:type="dxa"/>
            <w:vMerge w:val="continue"/>
            <w:tcBorders>
              <w:top w:val="single" w:color="auto" w:sz="6" w:space="0"/>
              <w:left w:val="single" w:color="auto" w:sz="4" w:space="0"/>
              <w:bottom w:val="single" w:color="auto" w:sz="6" w:space="0"/>
              <w:right w:val="single" w:color="auto" w:sz="6" w:space="0"/>
            </w:tcBorders>
            <w:vAlign w:val="center"/>
          </w:tcPr>
          <w:p>
            <w:pPr>
              <w:autoSpaceDE w:val="0"/>
              <w:autoSpaceDN w:val="0"/>
              <w:spacing w:line="320" w:lineRule="exact"/>
              <w:jc w:val="center"/>
              <w:rPr>
                <w:rFonts w:ascii="Times New Roman" w:hAnsi="Times New Roman" w:eastAsia="仿宋_GB2312" w:cs="Times New Roman"/>
                <w:color w:val="000000"/>
                <w:szCs w:val="21"/>
              </w:rPr>
            </w:pPr>
          </w:p>
        </w:tc>
        <w:tc>
          <w:tcPr>
            <w:tcW w:w="2621"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20" w:lineRule="exact"/>
              <w:jc w:val="center"/>
              <w:rPr>
                <w:rFonts w:ascii="Times New Roman" w:hAnsi="Times New Roman" w:eastAsia="仿宋_GB2312" w:cs="Times New Roman"/>
                <w:color w:val="000000"/>
                <w:szCs w:val="21"/>
              </w:rPr>
            </w:pPr>
          </w:p>
        </w:tc>
      </w:tr>
    </w:tbl>
    <w:p/>
    <w:p>
      <w:pPr>
        <w:spacing w:line="500" w:lineRule="exact"/>
        <w:ind w:firstLine="640" w:firstLineChars="200"/>
        <w:rPr>
          <w:rFonts w:hint="default" w:ascii="Times New Roman" w:hAnsi="Times New Roman" w:eastAsia="仿宋_GB2312" w:cs="Times New Roman"/>
          <w:sz w:val="32"/>
          <w:szCs w:val="32"/>
        </w:rPr>
        <w:sectPr>
          <w:pgSz w:w="16838" w:h="11906" w:orient="landscape"/>
          <w:pgMar w:top="1800" w:right="1440" w:bottom="1800" w:left="1440" w:header="851" w:footer="992" w:gutter="0"/>
          <w:cols w:space="425" w:num="1"/>
          <w:docGrid w:type="lines" w:linePitch="312" w:charSpace="0"/>
        </w:sectPr>
      </w:pPr>
    </w:p>
    <w:p>
      <w:pPr>
        <w:spacing w:line="400" w:lineRule="exact"/>
        <w:jc w:val="left"/>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color w:val="000000" w:themeColor="text1"/>
          <w:kern w:val="0"/>
          <w:sz w:val="28"/>
          <w:szCs w:val="28"/>
          <w14:textFill>
            <w14:solidFill>
              <w14:schemeClr w14:val="tx1"/>
            </w14:solidFill>
          </w14:textFill>
        </w:rPr>
        <w:t>附件2</w:t>
      </w:r>
    </w:p>
    <w:p>
      <w:pPr>
        <w:jc w:val="center"/>
        <w:rPr>
          <w:rFonts w:hint="default" w:asciiTheme="majorEastAsia" w:hAnsiTheme="majorEastAsia" w:eastAsiaTheme="majorEastAsia" w:cstheme="majorEastAsia"/>
          <w:b/>
          <w:sz w:val="36"/>
          <w:szCs w:val="36"/>
        </w:rPr>
      </w:pPr>
      <w:r>
        <w:rPr>
          <w:rFonts w:hint="default" w:asciiTheme="majorEastAsia" w:hAnsiTheme="majorEastAsia" w:eastAsiaTheme="majorEastAsia" w:cstheme="majorEastAsia"/>
          <w:b/>
          <w:sz w:val="36"/>
          <w:szCs w:val="36"/>
        </w:rPr>
        <w:t>202</w:t>
      </w:r>
      <w:r>
        <w:rPr>
          <w:rFonts w:hint="default" w:asciiTheme="majorEastAsia" w:hAnsiTheme="majorEastAsia" w:eastAsiaTheme="majorEastAsia" w:cstheme="majorEastAsia"/>
          <w:b/>
          <w:sz w:val="36"/>
          <w:szCs w:val="36"/>
          <w:lang w:val="en-US" w:eastAsia="zh-CN"/>
        </w:rPr>
        <w:t>1</w:t>
      </w:r>
      <w:r>
        <w:rPr>
          <w:rFonts w:hint="default" w:asciiTheme="majorEastAsia" w:hAnsiTheme="majorEastAsia" w:eastAsiaTheme="majorEastAsia" w:cstheme="majorEastAsia"/>
          <w:b/>
          <w:sz w:val="36"/>
          <w:szCs w:val="36"/>
        </w:rPr>
        <w:t>年</w:t>
      </w:r>
      <w:r>
        <w:rPr>
          <w:rFonts w:hint="eastAsia" w:asciiTheme="majorEastAsia" w:hAnsiTheme="majorEastAsia" w:eastAsiaTheme="majorEastAsia" w:cstheme="majorEastAsia"/>
          <w:b/>
          <w:sz w:val="36"/>
          <w:szCs w:val="36"/>
          <w:lang w:eastAsia="zh-CN"/>
        </w:rPr>
        <w:t>长兴县事业单位引进硕博</w:t>
      </w:r>
      <w:r>
        <w:rPr>
          <w:rFonts w:hint="default" w:asciiTheme="majorEastAsia" w:hAnsiTheme="majorEastAsia" w:eastAsiaTheme="majorEastAsia" w:cstheme="majorEastAsia"/>
          <w:b/>
          <w:sz w:val="36"/>
          <w:szCs w:val="36"/>
        </w:rPr>
        <w:t>人才报名登记表</w:t>
      </w:r>
    </w:p>
    <w:tbl>
      <w:tblPr>
        <w:tblStyle w:val="6"/>
        <w:tblW w:w="8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0"/>
        <w:gridCol w:w="30"/>
        <w:gridCol w:w="38"/>
        <w:gridCol w:w="1050"/>
        <w:gridCol w:w="346"/>
        <w:gridCol w:w="844"/>
        <w:gridCol w:w="77"/>
        <w:gridCol w:w="1001"/>
        <w:gridCol w:w="19"/>
        <w:gridCol w:w="973"/>
        <w:gridCol w:w="142"/>
        <w:gridCol w:w="1005"/>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238" w:type="dxa"/>
            <w:gridSpan w:val="3"/>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姓 名</w:t>
            </w:r>
          </w:p>
        </w:tc>
        <w:tc>
          <w:tcPr>
            <w:tcW w:w="1396"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844" w:type="dxa"/>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性 别</w:t>
            </w:r>
          </w:p>
        </w:tc>
        <w:tc>
          <w:tcPr>
            <w:tcW w:w="1078"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992"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出 生</w:t>
            </w:r>
          </w:p>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年 月</w:t>
            </w:r>
          </w:p>
        </w:tc>
        <w:tc>
          <w:tcPr>
            <w:tcW w:w="1147"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216" w:type="dxa"/>
            <w:vMerge w:val="restart"/>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238" w:type="dxa"/>
            <w:gridSpan w:val="3"/>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民 族</w:t>
            </w:r>
          </w:p>
        </w:tc>
        <w:tc>
          <w:tcPr>
            <w:tcW w:w="1396"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844" w:type="dxa"/>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籍 贯</w:t>
            </w:r>
          </w:p>
        </w:tc>
        <w:tc>
          <w:tcPr>
            <w:tcW w:w="1078"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992"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出生地</w:t>
            </w:r>
          </w:p>
        </w:tc>
        <w:tc>
          <w:tcPr>
            <w:tcW w:w="1147"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216" w:type="dxa"/>
            <w:vMerge w:val="continue"/>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238" w:type="dxa"/>
            <w:gridSpan w:val="3"/>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入 党</w:t>
            </w:r>
          </w:p>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时 间</w:t>
            </w:r>
          </w:p>
        </w:tc>
        <w:tc>
          <w:tcPr>
            <w:tcW w:w="1396"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844" w:type="dxa"/>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是 否</w:t>
            </w:r>
          </w:p>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应 届</w:t>
            </w:r>
          </w:p>
        </w:tc>
        <w:tc>
          <w:tcPr>
            <w:tcW w:w="1078"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992"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健 康</w:t>
            </w:r>
          </w:p>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状 况</w:t>
            </w:r>
          </w:p>
        </w:tc>
        <w:tc>
          <w:tcPr>
            <w:tcW w:w="1147"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216" w:type="dxa"/>
            <w:vMerge w:val="continue"/>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238" w:type="dxa"/>
            <w:gridSpan w:val="3"/>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身份证</w:t>
            </w:r>
          </w:p>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号 码</w:t>
            </w:r>
          </w:p>
        </w:tc>
        <w:tc>
          <w:tcPr>
            <w:tcW w:w="3318" w:type="dxa"/>
            <w:gridSpan w:val="5"/>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992"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婚否</w:t>
            </w:r>
          </w:p>
        </w:tc>
        <w:tc>
          <w:tcPr>
            <w:tcW w:w="1147"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216" w:type="dxa"/>
            <w:vMerge w:val="continue"/>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atLeast"/>
          <w:jc w:val="center"/>
        </w:trPr>
        <w:tc>
          <w:tcPr>
            <w:tcW w:w="1238" w:type="dxa"/>
            <w:gridSpan w:val="3"/>
            <w:vMerge w:val="restart"/>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毕业院校         及专业</w:t>
            </w:r>
          </w:p>
        </w:tc>
        <w:tc>
          <w:tcPr>
            <w:tcW w:w="1050" w:type="dxa"/>
            <w:tcBorders>
              <w:bottom w:val="single" w:color="auto" w:sz="4" w:space="0"/>
            </w:tcBorders>
            <w:tcMar>
              <w:left w:w="85" w:type="dxa"/>
              <w:right w:w="85" w:type="dxa"/>
            </w:tcMar>
            <w:vAlign w:val="center"/>
          </w:tcPr>
          <w:p>
            <w:pPr>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本  科</w:t>
            </w:r>
          </w:p>
        </w:tc>
        <w:tc>
          <w:tcPr>
            <w:tcW w:w="6623" w:type="dxa"/>
            <w:gridSpan w:val="9"/>
            <w:tcBorders>
              <w:bottom w:val="single" w:color="auto" w:sz="4" w:space="0"/>
            </w:tcBorders>
            <w:vAlign w:val="center"/>
          </w:tcPr>
          <w:p>
            <w:pPr>
              <w:jc w:val="left"/>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jc w:val="center"/>
        </w:trPr>
        <w:tc>
          <w:tcPr>
            <w:tcW w:w="1238" w:type="dxa"/>
            <w:gridSpan w:val="3"/>
            <w:vMerge w:val="continue"/>
            <w:tcBorders>
              <w:bottom w:val="single" w:color="auto" w:sz="4" w:space="0"/>
            </w:tcBorders>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50" w:type="dxa"/>
            <w:tcBorders>
              <w:bottom w:val="single" w:color="auto" w:sz="4" w:space="0"/>
            </w:tcBorders>
            <w:tcMar>
              <w:left w:w="85" w:type="dxa"/>
              <w:right w:w="85" w:type="dxa"/>
            </w:tcMar>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研究生</w:t>
            </w:r>
          </w:p>
        </w:tc>
        <w:tc>
          <w:tcPr>
            <w:tcW w:w="6623" w:type="dxa"/>
            <w:gridSpan w:val="9"/>
            <w:tcBorders>
              <w:bottom w:val="single" w:color="auto" w:sz="4" w:space="0"/>
            </w:tcBorders>
            <w:vAlign w:val="center"/>
          </w:tcPr>
          <w:p>
            <w:pPr>
              <w:spacing w:line="280" w:lineRule="exact"/>
              <w:jc w:val="left"/>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1238" w:type="dxa"/>
            <w:gridSpan w:val="3"/>
            <w:shd w:val="clear" w:color="auto" w:fill="auto"/>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联系方式</w:t>
            </w:r>
          </w:p>
        </w:tc>
        <w:tc>
          <w:tcPr>
            <w:tcW w:w="1050" w:type="dxa"/>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手机</w:t>
            </w:r>
          </w:p>
        </w:tc>
        <w:tc>
          <w:tcPr>
            <w:tcW w:w="2268" w:type="dxa"/>
            <w:gridSpan w:val="4"/>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134" w:type="dxa"/>
            <w:gridSpan w:val="3"/>
            <w:tcBorders>
              <w:top w:val="single" w:color="auto" w:sz="4" w:space="0"/>
            </w:tcBorders>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电子邮箱</w:t>
            </w:r>
          </w:p>
        </w:tc>
        <w:tc>
          <w:tcPr>
            <w:tcW w:w="3221" w:type="dxa"/>
            <w:gridSpan w:val="2"/>
            <w:tcBorders>
              <w:top w:val="nil"/>
            </w:tcBorders>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2288" w:type="dxa"/>
            <w:gridSpan w:val="4"/>
            <w:shd w:val="clear" w:color="auto" w:fill="auto"/>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身高</w:t>
            </w:r>
          </w:p>
        </w:tc>
        <w:tc>
          <w:tcPr>
            <w:tcW w:w="2268" w:type="dxa"/>
            <w:gridSpan w:val="4"/>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134" w:type="dxa"/>
            <w:gridSpan w:val="3"/>
            <w:tcBorders>
              <w:top w:val="single" w:color="auto" w:sz="4" w:space="0"/>
            </w:tcBorders>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体重</w:t>
            </w:r>
          </w:p>
        </w:tc>
        <w:tc>
          <w:tcPr>
            <w:tcW w:w="3221" w:type="dxa"/>
            <w:gridSpan w:val="2"/>
            <w:tcBorders>
              <w:top w:val="nil"/>
            </w:tcBorders>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exact"/>
          <w:jc w:val="center"/>
        </w:trPr>
        <w:tc>
          <w:tcPr>
            <w:tcW w:w="2288" w:type="dxa"/>
            <w:gridSpan w:val="4"/>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应聘职位</w:t>
            </w:r>
          </w:p>
        </w:tc>
        <w:tc>
          <w:tcPr>
            <w:tcW w:w="6623" w:type="dxa"/>
            <w:gridSpan w:val="9"/>
            <w:tcMar>
              <w:left w:w="108" w:type="dxa"/>
              <w:right w:w="108" w:type="dxa"/>
            </w:tcMar>
            <w:vAlign w:val="center"/>
          </w:tcPr>
          <w:p>
            <w:pPr>
              <w:spacing w:line="280" w:lineRule="exact"/>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（只能填报1个）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exact"/>
          <w:jc w:val="center"/>
        </w:trPr>
        <w:tc>
          <w:tcPr>
            <w:tcW w:w="2288" w:type="dxa"/>
            <w:gridSpan w:val="4"/>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现工作单位及职务</w:t>
            </w:r>
          </w:p>
        </w:tc>
        <w:tc>
          <w:tcPr>
            <w:tcW w:w="6623" w:type="dxa"/>
            <w:gridSpan w:val="9"/>
            <w:tcMar>
              <w:left w:w="108" w:type="dxa"/>
              <w:right w:w="108" w:type="dxa"/>
            </w:tcMar>
            <w:vAlign w:val="center"/>
          </w:tcPr>
          <w:p>
            <w:pPr>
              <w:spacing w:line="280" w:lineRule="exac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（历届生填写，同时写明目前居住地点）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8" w:hRule="exact"/>
          <w:jc w:val="center"/>
        </w:trPr>
        <w:tc>
          <w:tcPr>
            <w:tcW w:w="1170" w:type="dxa"/>
            <w:vAlign w:val="center"/>
          </w:tcPr>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个</w:t>
            </w:r>
          </w:p>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人</w:t>
            </w:r>
          </w:p>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简</w:t>
            </w:r>
          </w:p>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历</w:t>
            </w:r>
          </w:p>
        </w:tc>
        <w:tc>
          <w:tcPr>
            <w:tcW w:w="7741" w:type="dxa"/>
            <w:gridSpan w:val="12"/>
          </w:tcPr>
          <w:p>
            <w:pPr>
              <w:spacing w:line="280" w:lineRule="exac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从高中学习起</w:t>
            </w:r>
          </w:p>
          <w:p>
            <w:pPr>
              <w:spacing w:line="280" w:lineRule="exact"/>
              <w:ind w:firstLine="240" w:firstLineChars="1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年 月—  年  月  在何学校、单位学习或工作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3" w:hRule="exact"/>
          <w:jc w:val="center"/>
        </w:trPr>
        <w:tc>
          <w:tcPr>
            <w:tcW w:w="1200" w:type="dxa"/>
            <w:gridSpan w:val="2"/>
            <w:vAlign w:val="center"/>
          </w:tcPr>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奖惩情况</w:t>
            </w:r>
          </w:p>
        </w:tc>
        <w:tc>
          <w:tcPr>
            <w:tcW w:w="7711" w:type="dxa"/>
            <w:gridSpan w:val="11"/>
            <w:tcMar>
              <w:top w:w="227" w:type="dxa"/>
              <w:left w:w="227" w:type="dxa"/>
              <w:bottom w:w="113" w:type="dxa"/>
              <w:right w:w="227" w:type="dxa"/>
            </w:tcMar>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（证书扫描件或照片电子稿一并发至报名邮箱）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4" w:hRule="atLeast"/>
          <w:jc w:val="center"/>
        </w:trPr>
        <w:tc>
          <w:tcPr>
            <w:tcW w:w="1200"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自我介绍</w:t>
            </w:r>
          </w:p>
        </w:tc>
        <w:tc>
          <w:tcPr>
            <w:tcW w:w="7711" w:type="dxa"/>
            <w:gridSpan w:val="11"/>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（主要是发表论文、参与课题研究、参加社会实践以及工作表现等情况）</w:t>
            </w:r>
          </w:p>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exact"/>
          <w:jc w:val="center"/>
        </w:trPr>
        <w:tc>
          <w:tcPr>
            <w:tcW w:w="1200" w:type="dxa"/>
            <w:gridSpan w:val="2"/>
            <w:vMerge w:val="restart"/>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家庭主要</w:t>
            </w:r>
          </w:p>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成员及重</w:t>
            </w:r>
          </w:p>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要社会关</w:t>
            </w:r>
          </w:p>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系</w:t>
            </w:r>
          </w:p>
        </w:tc>
        <w:tc>
          <w:tcPr>
            <w:tcW w:w="1088"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称 谓</w:t>
            </w:r>
          </w:p>
        </w:tc>
        <w:tc>
          <w:tcPr>
            <w:tcW w:w="1267" w:type="dxa"/>
            <w:gridSpan w:val="3"/>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姓 名</w:t>
            </w:r>
          </w:p>
        </w:tc>
        <w:tc>
          <w:tcPr>
            <w:tcW w:w="1020"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出生年月</w:t>
            </w:r>
          </w:p>
        </w:tc>
        <w:tc>
          <w:tcPr>
            <w:tcW w:w="1115"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政治面貌</w:t>
            </w:r>
          </w:p>
        </w:tc>
        <w:tc>
          <w:tcPr>
            <w:tcW w:w="3221"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200" w:type="dxa"/>
            <w:gridSpan w:val="2"/>
            <w:vMerge w:val="continue"/>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88"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267" w:type="dxa"/>
            <w:gridSpan w:val="3"/>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20"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115"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3221" w:type="dxa"/>
            <w:gridSpan w:val="2"/>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200" w:type="dxa"/>
            <w:gridSpan w:val="2"/>
            <w:vMerge w:val="continue"/>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88"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267" w:type="dxa"/>
            <w:gridSpan w:val="3"/>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20"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115"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3221" w:type="dxa"/>
            <w:gridSpan w:val="2"/>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200" w:type="dxa"/>
            <w:gridSpan w:val="2"/>
            <w:vMerge w:val="continue"/>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88"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267" w:type="dxa"/>
            <w:gridSpan w:val="3"/>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20"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115"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3221" w:type="dxa"/>
            <w:gridSpan w:val="2"/>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200" w:type="dxa"/>
            <w:gridSpan w:val="2"/>
            <w:vMerge w:val="continue"/>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88"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267" w:type="dxa"/>
            <w:gridSpan w:val="3"/>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20"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115"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3221" w:type="dxa"/>
            <w:gridSpan w:val="2"/>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200" w:type="dxa"/>
            <w:gridSpan w:val="2"/>
            <w:vMerge w:val="continue"/>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88"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267" w:type="dxa"/>
            <w:gridSpan w:val="3"/>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20"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115"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3221" w:type="dxa"/>
            <w:gridSpan w:val="2"/>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200" w:type="dxa"/>
            <w:gridSpan w:val="2"/>
            <w:vMerge w:val="continue"/>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88"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267" w:type="dxa"/>
            <w:gridSpan w:val="3"/>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20"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115"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3221" w:type="dxa"/>
            <w:gridSpan w:val="2"/>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2288" w:type="dxa"/>
            <w:gridSpan w:val="4"/>
            <w:tcMar>
              <w:left w:w="0" w:type="dxa"/>
              <w:right w:w="0" w:type="dxa"/>
            </w:tcMar>
            <w:vAlign w:val="center"/>
          </w:tcPr>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高校（或所在单位）详细通讯地址</w:t>
            </w:r>
          </w:p>
        </w:tc>
        <w:tc>
          <w:tcPr>
            <w:tcW w:w="6623" w:type="dxa"/>
            <w:gridSpan w:val="9"/>
            <w:vAlign w:val="center"/>
          </w:tcPr>
          <w:p>
            <w:pPr>
              <w:spacing w:line="320" w:lineRule="exact"/>
              <w:jc w:val="left"/>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exact"/>
          <w:jc w:val="center"/>
        </w:trPr>
        <w:tc>
          <w:tcPr>
            <w:tcW w:w="2288" w:type="dxa"/>
            <w:gridSpan w:val="4"/>
            <w:tcMar>
              <w:left w:w="0" w:type="dxa"/>
              <w:right w:w="0" w:type="dxa"/>
            </w:tcMar>
            <w:vAlign w:val="center"/>
          </w:tcPr>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应聘人承诺</w:t>
            </w:r>
          </w:p>
        </w:tc>
        <w:tc>
          <w:tcPr>
            <w:tcW w:w="6623" w:type="dxa"/>
            <w:gridSpan w:val="9"/>
            <w:vAlign w:val="center"/>
          </w:tcPr>
          <w:p>
            <w:pPr>
              <w:spacing w:line="32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 xml:space="preserve">   本报名表所填内容正确无误，所提交的信息和照片真实有效。如有虚假，本人愿承担由此产生的一切后果。</w:t>
            </w:r>
          </w:p>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 xml:space="preserve">           应聘人签名：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exact"/>
          <w:jc w:val="center"/>
        </w:trPr>
        <w:tc>
          <w:tcPr>
            <w:tcW w:w="2288" w:type="dxa"/>
            <w:gridSpan w:val="4"/>
            <w:tcMar>
              <w:left w:w="0" w:type="dxa"/>
              <w:right w:w="0" w:type="dxa"/>
            </w:tcMar>
            <w:vAlign w:val="center"/>
          </w:tcPr>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资格复审意见</w:t>
            </w:r>
          </w:p>
        </w:tc>
        <w:tc>
          <w:tcPr>
            <w:tcW w:w="6623" w:type="dxa"/>
            <w:gridSpan w:val="9"/>
            <w:vAlign w:val="center"/>
          </w:tcPr>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 xml:space="preserve">           审核人签名：</w:t>
            </w:r>
          </w:p>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 xml:space="preserve">             年   月  日</w:t>
            </w:r>
          </w:p>
        </w:tc>
      </w:tr>
    </w:tbl>
    <w:p>
      <w:pPr>
        <w:jc w:val="left"/>
        <w:rPr>
          <w:rFonts w:hint="default" w:ascii="Times New Roman" w:hAnsi="Times New Roman" w:eastAsia="仿宋_GB2312" w:cs="Times New Roman"/>
          <w:b/>
          <w:color w:val="000000" w:themeColor="text1"/>
          <w:sz w:val="2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b/>
          <w:color w:val="000000" w:themeColor="text1"/>
          <w:sz w:val="22"/>
          <w:szCs w:val="32"/>
          <w14:textFill>
            <w14:solidFill>
              <w14:schemeClr w14:val="tx1"/>
            </w14:solidFill>
          </w14:textFill>
        </w:rPr>
        <w:t>注：填写前，请仔细阅读《填写说明》。</w:t>
      </w:r>
    </w:p>
    <w:p>
      <w:pPr>
        <w:spacing w:line="700" w:lineRule="exact"/>
        <w:jc w:val="center"/>
        <w:rPr>
          <w:rFonts w:hint="default" w:ascii="Times New Roman" w:hAnsi="Times New Roman" w:eastAsia="方正小标宋简体" w:cs="Times New Roman"/>
          <w:b/>
          <w:color w:val="000000" w:themeColor="text1"/>
          <w:sz w:val="44"/>
          <w:szCs w:val="44"/>
          <w14:textFill>
            <w14:solidFill>
              <w14:schemeClr w14:val="tx1"/>
            </w14:solidFill>
          </w14:textFill>
        </w:rPr>
      </w:pPr>
      <w:r>
        <w:rPr>
          <w:rFonts w:hint="default" w:asciiTheme="majorEastAsia" w:hAnsiTheme="majorEastAsia" w:eastAsiaTheme="majorEastAsia" w:cstheme="majorEastAsia"/>
          <w:b/>
          <w:sz w:val="36"/>
          <w:szCs w:val="36"/>
          <w:lang w:eastAsia="zh-CN"/>
        </w:rPr>
        <w:t>《报名登记表》填写说明</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1、姓名栏，以身份证上的名字为准。</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2、籍贯和出生地栏，填写某省某县（市）或某市某区。</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3、入党时间栏，填写支部大会决定接收为预备党员的时间。</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4、照片栏，贴本人近期正面1寸免冠彩色照片。</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5、健康状况、婚否、联系电话、邮箱必填。</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6、毕业院校及专业栏，本科，硕、博研究生就读院校及专业全称。</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7、身高、体重按目前情况填写，身高单位为“米”，体重单位为“公斤”。</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8、应聘职位，根据公告所列需求职位填写。</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9、现工作单位及职务栏，由往届毕业生填写，应届毕业生不需填写。</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10、个人简历栏，从高中开始填写到现在，要写明起止时间，并相互衔接。样式：2000.07—2003.07 某某中学学生（担任××职务）。</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11、奖惩情况栏，填写何年何月由哪一级授予什么奖励或处分处理。荣誉称号须是县（市、区）级以上党委、政府授予的，应届生须院（系）以上授予的。</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12、自我介绍栏，主要填写发表论文、参与课题研究、参加社会实践以及工作表现等情况。</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13、家庭主要成员及重要社会关系栏，填写配偶、子女、父母、兄弟姐妹等有关情况。</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14、详细通讯地址栏，涉及以后档案转接等，须填写清楚。</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15、资格复审意见和审核人由招录单位填写。</w:t>
      </w:r>
    </w:p>
    <w:p>
      <w:pPr>
        <w:spacing w:line="500" w:lineRule="exact"/>
        <w:ind w:firstLine="60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kern w:val="0"/>
          <w:sz w:val="30"/>
          <w:szCs w:val="30"/>
          <w14:textFill>
            <w14:solidFill>
              <w14:schemeClr w14:val="tx1"/>
            </w14:solidFill>
          </w14:textFill>
        </w:rPr>
        <w:t>16、书面提供此表时，请用A4纸正反双面打印。</w:t>
      </w: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689"/>
    <w:rsid w:val="00056107"/>
    <w:rsid w:val="00077869"/>
    <w:rsid w:val="000C214D"/>
    <w:rsid w:val="00100F40"/>
    <w:rsid w:val="001335F1"/>
    <w:rsid w:val="00171D96"/>
    <w:rsid w:val="001B024B"/>
    <w:rsid w:val="001C2CF0"/>
    <w:rsid w:val="001F3416"/>
    <w:rsid w:val="002114E1"/>
    <w:rsid w:val="00216047"/>
    <w:rsid w:val="00236689"/>
    <w:rsid w:val="002705FF"/>
    <w:rsid w:val="002C5347"/>
    <w:rsid w:val="0031195C"/>
    <w:rsid w:val="00312207"/>
    <w:rsid w:val="00341FAA"/>
    <w:rsid w:val="003425AC"/>
    <w:rsid w:val="00394670"/>
    <w:rsid w:val="003D3560"/>
    <w:rsid w:val="003E2224"/>
    <w:rsid w:val="003F0C0D"/>
    <w:rsid w:val="00430DA5"/>
    <w:rsid w:val="004D3F0D"/>
    <w:rsid w:val="004E64C2"/>
    <w:rsid w:val="0051040C"/>
    <w:rsid w:val="00521D77"/>
    <w:rsid w:val="00526496"/>
    <w:rsid w:val="0055254C"/>
    <w:rsid w:val="00554498"/>
    <w:rsid w:val="00594C31"/>
    <w:rsid w:val="005D125F"/>
    <w:rsid w:val="005D74FD"/>
    <w:rsid w:val="006409D4"/>
    <w:rsid w:val="00642406"/>
    <w:rsid w:val="00650BCB"/>
    <w:rsid w:val="00651A35"/>
    <w:rsid w:val="00661D11"/>
    <w:rsid w:val="006974F8"/>
    <w:rsid w:val="006E681B"/>
    <w:rsid w:val="00773ABD"/>
    <w:rsid w:val="007B7102"/>
    <w:rsid w:val="007D1FF6"/>
    <w:rsid w:val="00824FFF"/>
    <w:rsid w:val="00836BA7"/>
    <w:rsid w:val="00844064"/>
    <w:rsid w:val="008874D0"/>
    <w:rsid w:val="008970CD"/>
    <w:rsid w:val="008C6F28"/>
    <w:rsid w:val="008E659C"/>
    <w:rsid w:val="009170CF"/>
    <w:rsid w:val="009343B4"/>
    <w:rsid w:val="00935B54"/>
    <w:rsid w:val="00945972"/>
    <w:rsid w:val="00946109"/>
    <w:rsid w:val="0094730E"/>
    <w:rsid w:val="00990C90"/>
    <w:rsid w:val="009B25DB"/>
    <w:rsid w:val="009D005D"/>
    <w:rsid w:val="009E12D9"/>
    <w:rsid w:val="00A1174A"/>
    <w:rsid w:val="00A41311"/>
    <w:rsid w:val="00A47308"/>
    <w:rsid w:val="00A64AB8"/>
    <w:rsid w:val="00A77735"/>
    <w:rsid w:val="00AC344E"/>
    <w:rsid w:val="00B33D6A"/>
    <w:rsid w:val="00B34424"/>
    <w:rsid w:val="00B41624"/>
    <w:rsid w:val="00BB3CEB"/>
    <w:rsid w:val="00BC3DEE"/>
    <w:rsid w:val="00BE66E5"/>
    <w:rsid w:val="00BF19BA"/>
    <w:rsid w:val="00C924AC"/>
    <w:rsid w:val="00CB0250"/>
    <w:rsid w:val="00CB28D8"/>
    <w:rsid w:val="00CE7A72"/>
    <w:rsid w:val="00D87ABE"/>
    <w:rsid w:val="00DA6D46"/>
    <w:rsid w:val="00DD3AC2"/>
    <w:rsid w:val="00F83ABF"/>
    <w:rsid w:val="00FC749E"/>
    <w:rsid w:val="01F83416"/>
    <w:rsid w:val="02615824"/>
    <w:rsid w:val="04C14437"/>
    <w:rsid w:val="04C5675F"/>
    <w:rsid w:val="04D46700"/>
    <w:rsid w:val="04E54361"/>
    <w:rsid w:val="06DB1FC1"/>
    <w:rsid w:val="0BC83D2B"/>
    <w:rsid w:val="11193B22"/>
    <w:rsid w:val="13544719"/>
    <w:rsid w:val="195334B1"/>
    <w:rsid w:val="19867148"/>
    <w:rsid w:val="1ADE60FD"/>
    <w:rsid w:val="1B215C8F"/>
    <w:rsid w:val="1BBC4657"/>
    <w:rsid w:val="1CBE18EC"/>
    <w:rsid w:val="1D1411AB"/>
    <w:rsid w:val="1D762EBE"/>
    <w:rsid w:val="20B24D0F"/>
    <w:rsid w:val="2232670C"/>
    <w:rsid w:val="23C830B7"/>
    <w:rsid w:val="25D825CB"/>
    <w:rsid w:val="26B549DB"/>
    <w:rsid w:val="26BD684F"/>
    <w:rsid w:val="26C27698"/>
    <w:rsid w:val="27E04301"/>
    <w:rsid w:val="2AA644D8"/>
    <w:rsid w:val="2B6C2E71"/>
    <w:rsid w:val="2D687E39"/>
    <w:rsid w:val="2EC47711"/>
    <w:rsid w:val="2FAB2908"/>
    <w:rsid w:val="30AB1409"/>
    <w:rsid w:val="31946C85"/>
    <w:rsid w:val="31FB3C84"/>
    <w:rsid w:val="327C5550"/>
    <w:rsid w:val="338F7B45"/>
    <w:rsid w:val="341612B0"/>
    <w:rsid w:val="379608D2"/>
    <w:rsid w:val="38BB40A7"/>
    <w:rsid w:val="38FE32CF"/>
    <w:rsid w:val="39DD375E"/>
    <w:rsid w:val="3B95644D"/>
    <w:rsid w:val="3B993E04"/>
    <w:rsid w:val="41190AAE"/>
    <w:rsid w:val="412413E9"/>
    <w:rsid w:val="43887A64"/>
    <w:rsid w:val="44FE42E1"/>
    <w:rsid w:val="46E54913"/>
    <w:rsid w:val="47D04E9E"/>
    <w:rsid w:val="486B010B"/>
    <w:rsid w:val="49540FB7"/>
    <w:rsid w:val="4AA0528A"/>
    <w:rsid w:val="4C8A5F15"/>
    <w:rsid w:val="4D05318E"/>
    <w:rsid w:val="4E026B68"/>
    <w:rsid w:val="4E74223A"/>
    <w:rsid w:val="4E7B0762"/>
    <w:rsid w:val="4F7B4060"/>
    <w:rsid w:val="53A33F0B"/>
    <w:rsid w:val="556B1101"/>
    <w:rsid w:val="55BA1695"/>
    <w:rsid w:val="5646784C"/>
    <w:rsid w:val="573052A3"/>
    <w:rsid w:val="5767487A"/>
    <w:rsid w:val="58677550"/>
    <w:rsid w:val="5AF61B3E"/>
    <w:rsid w:val="5BC97F9A"/>
    <w:rsid w:val="5C8E58BD"/>
    <w:rsid w:val="5CFC2293"/>
    <w:rsid w:val="5DD2006A"/>
    <w:rsid w:val="5DEB4410"/>
    <w:rsid w:val="5E7E4C56"/>
    <w:rsid w:val="5EFA2B8D"/>
    <w:rsid w:val="5FF53B1D"/>
    <w:rsid w:val="641404A0"/>
    <w:rsid w:val="64F659FB"/>
    <w:rsid w:val="65710A67"/>
    <w:rsid w:val="66025A21"/>
    <w:rsid w:val="66F83ECA"/>
    <w:rsid w:val="69210F96"/>
    <w:rsid w:val="69390C82"/>
    <w:rsid w:val="6B4C0890"/>
    <w:rsid w:val="6BDB3430"/>
    <w:rsid w:val="6CC352E8"/>
    <w:rsid w:val="6DC5142B"/>
    <w:rsid w:val="6ED60391"/>
    <w:rsid w:val="71871448"/>
    <w:rsid w:val="739C18F5"/>
    <w:rsid w:val="73B41C69"/>
    <w:rsid w:val="73F06790"/>
    <w:rsid w:val="74462F40"/>
    <w:rsid w:val="74C03E45"/>
    <w:rsid w:val="761E0950"/>
    <w:rsid w:val="775D5C31"/>
    <w:rsid w:val="799E498C"/>
    <w:rsid w:val="79A86762"/>
    <w:rsid w:val="7B5B073B"/>
    <w:rsid w:val="7B827325"/>
    <w:rsid w:val="7C260970"/>
    <w:rsid w:val="7C4D5303"/>
    <w:rsid w:val="7ED97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8B3BA5-3175-424D-9E81-FC001D36532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305</Words>
  <Characters>1745</Characters>
  <Lines>14</Lines>
  <Paragraphs>4</Paragraphs>
  <TotalTime>0</TotalTime>
  <ScaleCrop>false</ScaleCrop>
  <LinksUpToDate>false</LinksUpToDate>
  <CharactersWithSpaces>2046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2019-07-24T11:34:00Z</dcterms:created>
  <dc:creator>微软用户</dc:creator>
  <cp:lastModifiedBy>汪毛毛</cp:lastModifiedBy>
  <cp:lastPrinted>2020-11-08T07:17:00Z</cp:lastPrinted>
  <dcterms:modified xsi:type="dcterms:W3CDTF">2020-12-02T01:58:28Z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