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53" w:rsidRPr="00636953" w:rsidRDefault="00636953" w:rsidP="00636953">
      <w:pPr>
        <w:shd w:val="clear" w:color="auto" w:fill="FFFFFF"/>
        <w:adjustRightInd/>
        <w:snapToGrid/>
        <w:spacing w:after="0" w:line="555" w:lineRule="atLeast"/>
        <w:rPr>
          <w:rFonts w:ascii="微软雅黑" w:hAnsi="微软雅黑" w:cs="宋体"/>
          <w:color w:val="3D3D3D"/>
          <w:sz w:val="23"/>
          <w:szCs w:val="23"/>
        </w:rPr>
      </w:pPr>
      <w:r w:rsidRPr="00636953">
        <w:rPr>
          <w:rFonts w:ascii="仿宋_GB2312" w:eastAsia="仿宋_GB2312" w:hAnsi="微软雅黑" w:cs="宋体" w:hint="eastAsia"/>
          <w:color w:val="3D3D3D"/>
          <w:sz w:val="32"/>
          <w:szCs w:val="32"/>
        </w:rPr>
        <w:t>附件1：</w:t>
      </w:r>
    </w:p>
    <w:p w:rsidR="00636953" w:rsidRPr="00636953" w:rsidRDefault="00636953" w:rsidP="00636953">
      <w:pPr>
        <w:shd w:val="clear" w:color="auto" w:fill="FFFFFF"/>
        <w:adjustRightInd/>
        <w:snapToGrid/>
        <w:spacing w:after="0" w:line="495" w:lineRule="atLeast"/>
        <w:ind w:firstLine="720"/>
        <w:jc w:val="center"/>
        <w:rPr>
          <w:rFonts w:ascii="微软雅黑" w:hAnsi="微软雅黑" w:cs="宋体" w:hint="eastAsia"/>
          <w:color w:val="3D3D3D"/>
          <w:sz w:val="23"/>
          <w:szCs w:val="23"/>
        </w:rPr>
      </w:pPr>
      <w:r w:rsidRPr="00636953">
        <w:rPr>
          <w:rFonts w:ascii="文星简小标宋" w:eastAsia="文星简小标宋" w:hAnsi="微软雅黑" w:cs="宋体" w:hint="eastAsia"/>
          <w:color w:val="3D3D3D"/>
          <w:sz w:val="36"/>
          <w:szCs w:val="36"/>
        </w:rPr>
        <w:t>嘉兴市第一中学公开招聘教师报名登记表</w:t>
      </w:r>
    </w:p>
    <w:p w:rsidR="00636953" w:rsidRPr="00636953" w:rsidRDefault="00636953" w:rsidP="00636953">
      <w:pPr>
        <w:shd w:val="clear" w:color="auto" w:fill="FFFFFF"/>
        <w:adjustRightInd/>
        <w:snapToGrid/>
        <w:spacing w:after="0" w:line="495" w:lineRule="atLeast"/>
        <w:ind w:firstLine="300"/>
        <w:rPr>
          <w:rFonts w:ascii="微软雅黑" w:hAnsi="微软雅黑" w:cs="宋体" w:hint="eastAsia"/>
          <w:color w:val="3D3D3D"/>
          <w:sz w:val="23"/>
          <w:szCs w:val="23"/>
        </w:rPr>
      </w:pPr>
      <w:r w:rsidRPr="00636953">
        <w:rPr>
          <w:rFonts w:ascii="宋体" w:eastAsia="宋体" w:hAnsi="宋体" w:cs="宋体" w:hint="eastAsia"/>
          <w:color w:val="3D3D3D"/>
          <w:sz w:val="30"/>
          <w:szCs w:val="30"/>
        </w:rPr>
        <w:t> </w:t>
      </w:r>
      <w:r w:rsidRPr="00636953">
        <w:rPr>
          <w:rFonts w:ascii="仿宋" w:eastAsia="仿宋" w:hAnsi="仿宋" w:cs="宋体" w:hint="eastAsia"/>
          <w:color w:val="3D3D3D"/>
          <w:sz w:val="30"/>
          <w:szCs w:val="30"/>
        </w:rPr>
        <w:t>招聘岗位：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45"/>
        <w:gridCol w:w="540"/>
        <w:gridCol w:w="342"/>
        <w:gridCol w:w="1014"/>
        <w:gridCol w:w="945"/>
        <w:gridCol w:w="1106"/>
        <w:gridCol w:w="1193"/>
        <w:gridCol w:w="297"/>
        <w:gridCol w:w="856"/>
        <w:gridCol w:w="1578"/>
      </w:tblGrid>
      <w:tr w:rsidR="00636953" w:rsidRPr="00636953" w:rsidTr="00636953">
        <w:trPr>
          <w:trHeight w:val="615"/>
          <w:jc w:val="center"/>
        </w:trPr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姓 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性 别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照片</w:t>
            </w:r>
          </w:p>
        </w:tc>
      </w:tr>
      <w:tr w:rsidR="00636953" w:rsidRPr="00636953" w:rsidTr="00636953">
        <w:trPr>
          <w:trHeight w:val="420"/>
          <w:jc w:val="center"/>
        </w:trPr>
        <w:tc>
          <w:tcPr>
            <w:tcW w:w="11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户  口</w:t>
            </w:r>
          </w:p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所在地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政治</w:t>
            </w:r>
          </w:p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生源地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6953" w:rsidRPr="00636953" w:rsidTr="00636953">
        <w:trPr>
          <w:trHeight w:val="435"/>
          <w:jc w:val="center"/>
        </w:trPr>
        <w:tc>
          <w:tcPr>
            <w:tcW w:w="1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6953" w:rsidRPr="00636953" w:rsidTr="00636953">
        <w:trPr>
          <w:trHeight w:val="465"/>
          <w:jc w:val="center"/>
        </w:trPr>
        <w:tc>
          <w:tcPr>
            <w:tcW w:w="1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6953" w:rsidRPr="00636953" w:rsidTr="00636953">
        <w:trPr>
          <w:trHeight w:val="435"/>
          <w:jc w:val="center"/>
        </w:trPr>
        <w:tc>
          <w:tcPr>
            <w:tcW w:w="1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32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30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6953" w:rsidRPr="00636953" w:rsidTr="00636953">
        <w:trPr>
          <w:trHeight w:val="480"/>
          <w:jc w:val="center"/>
        </w:trPr>
        <w:tc>
          <w:tcPr>
            <w:tcW w:w="1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专业技术资格及取得时间</w:t>
            </w:r>
          </w:p>
        </w:tc>
        <w:tc>
          <w:tcPr>
            <w:tcW w:w="32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教师资格</w:t>
            </w:r>
          </w:p>
        </w:tc>
        <w:tc>
          <w:tcPr>
            <w:tcW w:w="30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6953" w:rsidRPr="00636953" w:rsidTr="00636953">
        <w:trPr>
          <w:trHeight w:val="435"/>
          <w:jc w:val="center"/>
        </w:trPr>
        <w:tc>
          <w:tcPr>
            <w:tcW w:w="1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现工作单位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掌握何种</w:t>
            </w:r>
          </w:p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外语及程度</w:t>
            </w:r>
          </w:p>
        </w:tc>
        <w:tc>
          <w:tcPr>
            <w:tcW w:w="2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6953" w:rsidRPr="00636953" w:rsidTr="00636953">
        <w:trPr>
          <w:trHeight w:val="450"/>
          <w:jc w:val="center"/>
        </w:trPr>
        <w:tc>
          <w:tcPr>
            <w:tcW w:w="15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家庭地址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36953" w:rsidRPr="00636953" w:rsidTr="00636953">
        <w:trPr>
          <w:trHeight w:val="1485"/>
          <w:jc w:val="center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学习 工作简历</w:t>
            </w:r>
          </w:p>
        </w:tc>
        <w:tc>
          <w:tcPr>
            <w:tcW w:w="841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（从高中阶段开始填写）</w:t>
            </w:r>
          </w:p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636953" w:rsidRPr="00636953" w:rsidTr="00636953">
        <w:trPr>
          <w:trHeight w:val="1950"/>
          <w:jc w:val="center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社会活动经历与学术成就</w:t>
            </w:r>
          </w:p>
        </w:tc>
        <w:tc>
          <w:tcPr>
            <w:tcW w:w="841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（请填写在校期间参加的一些社会、社团活动和兼职等经历，学术成就指本人课题、论文及其它研究或比赛方面的主要成就，）</w:t>
            </w:r>
          </w:p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636953" w:rsidRPr="00636953" w:rsidTr="00636953">
        <w:trPr>
          <w:trHeight w:val="1965"/>
          <w:jc w:val="center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个人工作业绩以及荣誉</w:t>
            </w:r>
          </w:p>
        </w:tc>
        <w:tc>
          <w:tcPr>
            <w:tcW w:w="841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（请填写本人学习期间工作业绩和个人所获得的各项荣誉，可附页）</w:t>
            </w:r>
          </w:p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636953" w:rsidRPr="00636953" w:rsidTr="00636953">
        <w:trPr>
          <w:trHeight w:val="1380"/>
          <w:jc w:val="center"/>
        </w:trPr>
        <w:tc>
          <w:tcPr>
            <w:tcW w:w="6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个人承诺</w:t>
            </w:r>
          </w:p>
        </w:tc>
        <w:tc>
          <w:tcPr>
            <w:tcW w:w="841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 w:line="52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本人对上述所填内容的真实性负责，如有隐瞒，愿承担一切责任。</w:t>
            </w:r>
          </w:p>
          <w:p w:rsidR="00636953" w:rsidRPr="00636953" w:rsidRDefault="00636953" w:rsidP="00636953">
            <w:pPr>
              <w:adjustRightInd/>
              <w:snapToGrid/>
              <w:spacing w:after="0" w:line="525" w:lineRule="atLeast"/>
              <w:ind w:firstLine="105"/>
              <w:rPr>
                <w:rFonts w:ascii="宋体" w:eastAsia="宋体" w:hAnsi="宋体" w:cs="宋体"/>
                <w:sz w:val="24"/>
                <w:szCs w:val="24"/>
              </w:rPr>
            </w:pPr>
            <w:r w:rsidRPr="00636953">
              <w:rPr>
                <w:rFonts w:ascii="宋体" w:eastAsia="宋体" w:hAnsi="宋体" w:cs="宋体" w:hint="eastAsia"/>
                <w:sz w:val="24"/>
                <w:szCs w:val="24"/>
              </w:rPr>
              <w:t>              签名：                     填表时间：</w:t>
            </w:r>
          </w:p>
        </w:tc>
      </w:tr>
      <w:tr w:rsidR="00636953" w:rsidRPr="00636953" w:rsidTr="00636953">
        <w:trPr>
          <w:jc w:val="center"/>
        </w:trPr>
        <w:tc>
          <w:tcPr>
            <w:tcW w:w="645" w:type="dxa"/>
            <w:shd w:val="clear" w:color="auto" w:fill="auto"/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0" w:type="dxa"/>
            <w:shd w:val="clear" w:color="auto" w:fill="auto"/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36953" w:rsidRPr="00636953" w:rsidRDefault="00636953" w:rsidP="00636953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636953" w:rsidRPr="00636953" w:rsidRDefault="00636953" w:rsidP="00636953">
      <w:pPr>
        <w:shd w:val="clear" w:color="auto" w:fill="FFFFFF"/>
        <w:adjustRightInd/>
        <w:snapToGrid/>
        <w:spacing w:after="0" w:line="255" w:lineRule="atLeast"/>
        <w:rPr>
          <w:rFonts w:ascii="微软雅黑" w:hAnsi="微软雅黑" w:cs="宋体" w:hint="eastAsia"/>
          <w:color w:val="3D3D3D"/>
          <w:sz w:val="23"/>
          <w:szCs w:val="23"/>
        </w:rPr>
      </w:pPr>
      <w:r w:rsidRPr="00636953">
        <w:rPr>
          <w:rFonts w:ascii="宋体" w:eastAsia="宋体" w:hAnsi="宋体" w:cs="宋体" w:hint="eastAsia"/>
          <w:color w:val="3D3D3D"/>
          <w:sz w:val="29"/>
          <w:szCs w:val="29"/>
        </w:rPr>
        <w:t> </w:t>
      </w:r>
    </w:p>
    <w:p w:rsidR="00636953" w:rsidRPr="00636953" w:rsidRDefault="00636953" w:rsidP="00636953">
      <w:pPr>
        <w:shd w:val="clear" w:color="auto" w:fill="FFFFFF"/>
        <w:adjustRightInd/>
        <w:snapToGrid/>
        <w:spacing w:after="0" w:line="255" w:lineRule="atLeast"/>
        <w:rPr>
          <w:rFonts w:ascii="微软雅黑" w:hAnsi="微软雅黑" w:cs="宋体" w:hint="eastAsia"/>
          <w:color w:val="3D3D3D"/>
          <w:sz w:val="23"/>
          <w:szCs w:val="23"/>
        </w:rPr>
      </w:pPr>
      <w:r w:rsidRPr="00636953">
        <w:rPr>
          <w:rFonts w:ascii="宋体" w:eastAsia="宋体" w:hAnsi="宋体" w:cs="宋体" w:hint="eastAsia"/>
          <w:color w:val="3D3D3D"/>
          <w:sz w:val="29"/>
          <w:szCs w:val="29"/>
        </w:rPr>
        <w:t> </w:t>
      </w:r>
    </w:p>
    <w:p w:rsidR="00636953" w:rsidRPr="00636953" w:rsidRDefault="00636953" w:rsidP="00636953">
      <w:pPr>
        <w:shd w:val="clear" w:color="auto" w:fill="FFFFFF"/>
        <w:adjustRightInd/>
        <w:snapToGrid/>
        <w:spacing w:after="0" w:line="259" w:lineRule="atLeast"/>
        <w:rPr>
          <w:rFonts w:ascii="微软雅黑" w:hAnsi="微软雅黑" w:cs="宋体" w:hint="eastAsia"/>
          <w:color w:val="3D3D3D"/>
          <w:sz w:val="23"/>
          <w:szCs w:val="23"/>
        </w:rPr>
      </w:pPr>
      <w:r w:rsidRPr="00636953">
        <w:rPr>
          <w:rFonts w:ascii="仿宋_GB2312" w:eastAsia="仿宋_GB2312" w:hAnsi="微软雅黑" w:cs="宋体" w:hint="eastAsia"/>
          <w:color w:val="3D3D3D"/>
          <w:sz w:val="32"/>
          <w:szCs w:val="32"/>
        </w:rPr>
        <w:t>附件2：</w:t>
      </w:r>
    </w:p>
    <w:p w:rsidR="00636953" w:rsidRPr="00636953" w:rsidRDefault="00636953" w:rsidP="00636953">
      <w:pPr>
        <w:shd w:val="clear" w:color="auto" w:fill="FFFFFF"/>
        <w:adjustRightInd/>
        <w:snapToGrid/>
        <w:spacing w:after="0" w:line="420" w:lineRule="atLeast"/>
        <w:rPr>
          <w:rFonts w:ascii="微软雅黑" w:hAnsi="微软雅黑" w:cs="宋体" w:hint="eastAsia"/>
          <w:color w:val="3D3D3D"/>
          <w:sz w:val="23"/>
          <w:szCs w:val="23"/>
        </w:rPr>
      </w:pPr>
      <w:r w:rsidRPr="00636953">
        <w:rPr>
          <w:rFonts w:ascii="宋体" w:eastAsia="宋体" w:hAnsi="宋体" w:cs="宋体" w:hint="eastAsia"/>
          <w:b/>
          <w:bCs/>
          <w:color w:val="3D3D3D"/>
          <w:sz w:val="36"/>
        </w:rPr>
        <w:t> </w:t>
      </w:r>
    </w:p>
    <w:p w:rsidR="00636953" w:rsidRPr="00636953" w:rsidRDefault="00636953" w:rsidP="00636953">
      <w:pPr>
        <w:shd w:val="clear" w:color="auto" w:fill="FFFFFF"/>
        <w:adjustRightInd/>
        <w:snapToGrid/>
        <w:spacing w:after="0" w:line="495" w:lineRule="atLeast"/>
        <w:ind w:firstLine="720"/>
        <w:jc w:val="center"/>
        <w:rPr>
          <w:rFonts w:ascii="微软雅黑" w:hAnsi="微软雅黑" w:cs="宋体" w:hint="eastAsia"/>
          <w:color w:val="3D3D3D"/>
          <w:sz w:val="23"/>
          <w:szCs w:val="23"/>
        </w:rPr>
      </w:pPr>
      <w:r w:rsidRPr="00636953">
        <w:rPr>
          <w:rFonts w:ascii="文星简小标宋" w:eastAsia="文星简小标宋" w:hAnsi="微软雅黑" w:cs="宋体" w:hint="eastAsia"/>
          <w:color w:val="3D3D3D"/>
          <w:sz w:val="36"/>
          <w:szCs w:val="36"/>
        </w:rPr>
        <w:t>嘉教人〔2018〕207号文件</w:t>
      </w:r>
    </w:p>
    <w:p w:rsidR="00636953" w:rsidRPr="00636953" w:rsidRDefault="00636953" w:rsidP="00636953">
      <w:pPr>
        <w:shd w:val="clear" w:color="auto" w:fill="FFFFFF"/>
        <w:adjustRightInd/>
        <w:snapToGrid/>
        <w:spacing w:after="0" w:line="495" w:lineRule="atLeast"/>
        <w:ind w:firstLine="720"/>
        <w:jc w:val="center"/>
        <w:rPr>
          <w:rFonts w:ascii="微软雅黑" w:hAnsi="微软雅黑" w:cs="宋体" w:hint="eastAsia"/>
          <w:color w:val="3D3D3D"/>
          <w:sz w:val="23"/>
          <w:szCs w:val="23"/>
        </w:rPr>
      </w:pPr>
      <w:r w:rsidRPr="00636953">
        <w:rPr>
          <w:rFonts w:ascii="文星简小标宋" w:eastAsia="文星简小标宋" w:hAnsi="微软雅黑" w:cs="宋体" w:hint="eastAsia"/>
          <w:color w:val="3D3D3D"/>
          <w:sz w:val="36"/>
          <w:szCs w:val="36"/>
        </w:rPr>
        <w:t>《嘉兴市教育高层次人才引进实施办法》部分内容摘要：</w:t>
      </w:r>
    </w:p>
    <w:p w:rsidR="00636953" w:rsidRPr="00636953" w:rsidRDefault="00636953" w:rsidP="00636953">
      <w:pPr>
        <w:shd w:val="clear" w:color="auto" w:fill="FFFFFF"/>
        <w:adjustRightInd/>
        <w:snapToGrid/>
        <w:spacing w:after="0" w:line="540" w:lineRule="atLeast"/>
        <w:ind w:firstLine="645"/>
        <w:rPr>
          <w:rFonts w:ascii="微软雅黑" w:hAnsi="微软雅黑" w:cs="宋体" w:hint="eastAsia"/>
          <w:color w:val="3D3D3D"/>
          <w:sz w:val="23"/>
          <w:szCs w:val="23"/>
        </w:rPr>
      </w:pPr>
      <w:r w:rsidRPr="00636953">
        <w:rPr>
          <w:rFonts w:ascii="宋体" w:eastAsia="宋体" w:hAnsi="宋体" w:cs="宋体" w:hint="eastAsia"/>
          <w:color w:val="3D3D3D"/>
          <w:sz w:val="32"/>
          <w:szCs w:val="32"/>
        </w:rPr>
        <w:t> </w:t>
      </w:r>
    </w:p>
    <w:p w:rsidR="00636953" w:rsidRPr="00636953" w:rsidRDefault="00636953" w:rsidP="00636953">
      <w:pPr>
        <w:shd w:val="clear" w:color="auto" w:fill="FFFFFF"/>
        <w:adjustRightInd/>
        <w:snapToGrid/>
        <w:spacing w:after="0" w:line="540" w:lineRule="atLeast"/>
        <w:ind w:firstLine="600"/>
        <w:rPr>
          <w:rFonts w:ascii="微软雅黑" w:hAnsi="微软雅黑" w:cs="宋体" w:hint="eastAsia"/>
          <w:color w:val="3D3D3D"/>
          <w:sz w:val="23"/>
          <w:szCs w:val="23"/>
        </w:rPr>
      </w:pPr>
      <w:r w:rsidRPr="00636953">
        <w:rPr>
          <w:rFonts w:ascii="黑体" w:eastAsia="黑体" w:hAnsi="黑体" w:cs="宋体" w:hint="eastAsia"/>
          <w:color w:val="3D3D3D"/>
          <w:sz w:val="30"/>
          <w:szCs w:val="30"/>
        </w:rPr>
        <w:t>第六条</w:t>
      </w:r>
      <w:r w:rsidRPr="00636953">
        <w:rPr>
          <w:rFonts w:ascii="仿宋_GB2312" w:eastAsia="仿宋_GB2312" w:hAnsi="微软雅黑" w:cs="宋体" w:hint="eastAsia"/>
          <w:b/>
          <w:bCs/>
          <w:color w:val="3D3D3D"/>
          <w:sz w:val="30"/>
        </w:rPr>
        <w:t>  </w:t>
      </w:r>
      <w:r w:rsidRPr="00636953">
        <w:rPr>
          <w:rFonts w:ascii="仿宋_GB2312" w:eastAsia="仿宋_GB2312" w:hAnsi="微软雅黑" w:cs="宋体" w:hint="eastAsia"/>
          <w:color w:val="3D3D3D"/>
          <w:sz w:val="30"/>
          <w:szCs w:val="30"/>
        </w:rPr>
        <w:t>A类教育高层次人才：</w:t>
      </w:r>
    </w:p>
    <w:p w:rsidR="00636953" w:rsidRPr="00636953" w:rsidRDefault="00636953" w:rsidP="00636953">
      <w:pPr>
        <w:shd w:val="clear" w:color="auto" w:fill="FFFFFF"/>
        <w:adjustRightInd/>
        <w:snapToGrid/>
        <w:spacing w:after="0" w:line="540" w:lineRule="atLeast"/>
        <w:ind w:firstLine="600"/>
        <w:rPr>
          <w:rFonts w:ascii="微软雅黑" w:hAnsi="微软雅黑" w:cs="宋体" w:hint="eastAsia"/>
          <w:color w:val="3D3D3D"/>
          <w:sz w:val="23"/>
          <w:szCs w:val="23"/>
        </w:rPr>
      </w:pPr>
      <w:r w:rsidRPr="00636953">
        <w:rPr>
          <w:rFonts w:ascii="仿宋_GB2312" w:eastAsia="仿宋_GB2312" w:hAnsi="微软雅黑" w:cs="宋体" w:hint="eastAsia"/>
          <w:color w:val="3D3D3D"/>
          <w:sz w:val="30"/>
          <w:szCs w:val="30"/>
        </w:rPr>
        <w:t>4.近5年，指导学生在国际数学、物理、化学、生物或信息奥林匹克竞赛中获得奖牌且为主要指导教师，或被评为同级别优秀指导教师；</w:t>
      </w:r>
    </w:p>
    <w:p w:rsidR="00636953" w:rsidRPr="00636953" w:rsidRDefault="00636953" w:rsidP="00636953">
      <w:pPr>
        <w:shd w:val="clear" w:color="auto" w:fill="FFFFFF"/>
        <w:adjustRightInd/>
        <w:snapToGrid/>
        <w:spacing w:after="0" w:line="540" w:lineRule="atLeast"/>
        <w:ind w:firstLine="600"/>
        <w:rPr>
          <w:rFonts w:ascii="微软雅黑" w:hAnsi="微软雅黑" w:cs="宋体" w:hint="eastAsia"/>
          <w:color w:val="3D3D3D"/>
          <w:sz w:val="23"/>
          <w:szCs w:val="23"/>
        </w:rPr>
      </w:pPr>
      <w:r w:rsidRPr="00636953">
        <w:rPr>
          <w:rFonts w:ascii="黑体" w:eastAsia="黑体" w:hAnsi="黑体" w:cs="宋体" w:hint="eastAsia"/>
          <w:color w:val="3D3D3D"/>
          <w:sz w:val="30"/>
          <w:szCs w:val="30"/>
        </w:rPr>
        <w:lastRenderedPageBreak/>
        <w:t>第七条</w:t>
      </w:r>
      <w:r w:rsidRPr="00636953">
        <w:rPr>
          <w:rFonts w:ascii="仿宋_GB2312" w:eastAsia="仿宋_GB2312" w:hAnsi="微软雅黑" w:cs="宋体" w:hint="eastAsia"/>
          <w:color w:val="3D3D3D"/>
          <w:sz w:val="30"/>
          <w:szCs w:val="30"/>
        </w:rPr>
        <w:t> </w:t>
      </w:r>
      <w:r w:rsidRPr="00636953">
        <w:rPr>
          <w:rFonts w:ascii="仿宋_GB2312" w:eastAsia="仿宋_GB2312" w:hAnsi="微软雅黑" w:cs="宋体" w:hint="eastAsia"/>
          <w:color w:val="3D3D3D"/>
          <w:sz w:val="30"/>
          <w:szCs w:val="30"/>
        </w:rPr>
        <w:t xml:space="preserve"> B类教育高层次人才：</w:t>
      </w:r>
    </w:p>
    <w:p w:rsidR="00636953" w:rsidRPr="00636953" w:rsidRDefault="00636953" w:rsidP="00636953">
      <w:pPr>
        <w:shd w:val="clear" w:color="auto" w:fill="FFFFFF"/>
        <w:adjustRightInd/>
        <w:snapToGrid/>
        <w:spacing w:after="0" w:line="540" w:lineRule="atLeast"/>
        <w:ind w:firstLine="600"/>
        <w:rPr>
          <w:rFonts w:ascii="微软雅黑" w:hAnsi="微软雅黑" w:cs="宋体" w:hint="eastAsia"/>
          <w:color w:val="3D3D3D"/>
          <w:sz w:val="23"/>
          <w:szCs w:val="23"/>
        </w:rPr>
      </w:pPr>
      <w:r w:rsidRPr="00636953">
        <w:rPr>
          <w:rFonts w:ascii="仿宋_GB2312" w:eastAsia="仿宋_GB2312" w:hAnsi="微软雅黑" w:cs="宋体" w:hint="eastAsia"/>
          <w:color w:val="3D3D3D"/>
          <w:sz w:val="30"/>
          <w:szCs w:val="30"/>
        </w:rPr>
        <w:t>4.近5年获得全国技工院校教师职业能力大赛一等奖，指导学生在全国高中数学、物理、化学、生物联赛或信息奥林匹克竞赛中进入省队并获得全国一、二等奖（至少1次）且为主要指导教师，或被评为同级别优秀指导教师；</w:t>
      </w:r>
    </w:p>
    <w:p w:rsidR="00636953" w:rsidRPr="00636953" w:rsidRDefault="00636953" w:rsidP="00636953">
      <w:pPr>
        <w:shd w:val="clear" w:color="auto" w:fill="FFFFFF"/>
        <w:adjustRightInd/>
        <w:snapToGrid/>
        <w:spacing w:after="0" w:line="540" w:lineRule="atLeast"/>
        <w:ind w:firstLine="600"/>
        <w:rPr>
          <w:rFonts w:ascii="微软雅黑" w:hAnsi="微软雅黑" w:cs="宋体" w:hint="eastAsia"/>
          <w:color w:val="3D3D3D"/>
          <w:sz w:val="23"/>
          <w:szCs w:val="23"/>
        </w:rPr>
      </w:pPr>
      <w:r w:rsidRPr="00636953">
        <w:rPr>
          <w:rFonts w:ascii="黑体" w:eastAsia="黑体" w:hAnsi="黑体" w:cs="宋体" w:hint="eastAsia"/>
          <w:color w:val="3D3D3D"/>
          <w:sz w:val="30"/>
          <w:szCs w:val="30"/>
        </w:rPr>
        <w:t>第八条</w:t>
      </w:r>
      <w:r w:rsidRPr="00636953">
        <w:rPr>
          <w:rFonts w:ascii="仿宋_GB2312" w:eastAsia="仿宋_GB2312" w:hAnsi="微软雅黑" w:cs="宋体" w:hint="eastAsia"/>
          <w:color w:val="3D3D3D"/>
          <w:sz w:val="30"/>
          <w:szCs w:val="30"/>
        </w:rPr>
        <w:t> </w:t>
      </w:r>
      <w:r w:rsidRPr="00636953">
        <w:rPr>
          <w:rFonts w:ascii="仿宋_GB2312" w:eastAsia="仿宋_GB2312" w:hAnsi="微软雅黑" w:cs="宋体" w:hint="eastAsia"/>
          <w:color w:val="3D3D3D"/>
          <w:sz w:val="30"/>
          <w:szCs w:val="30"/>
        </w:rPr>
        <w:t xml:space="preserve"> C类教育高层次人才：</w:t>
      </w:r>
    </w:p>
    <w:p w:rsidR="00636953" w:rsidRPr="00636953" w:rsidRDefault="00636953" w:rsidP="00636953">
      <w:pPr>
        <w:shd w:val="clear" w:color="auto" w:fill="FFFFFF"/>
        <w:adjustRightInd/>
        <w:snapToGrid/>
        <w:spacing w:after="0" w:line="540" w:lineRule="atLeast"/>
        <w:ind w:firstLine="600"/>
        <w:rPr>
          <w:rFonts w:ascii="微软雅黑" w:hAnsi="微软雅黑" w:cs="宋体" w:hint="eastAsia"/>
          <w:color w:val="3D3D3D"/>
          <w:sz w:val="23"/>
          <w:szCs w:val="23"/>
        </w:rPr>
      </w:pPr>
      <w:r w:rsidRPr="00636953">
        <w:rPr>
          <w:rFonts w:ascii="仿宋_GB2312" w:eastAsia="仿宋_GB2312" w:hAnsi="微软雅黑" w:cs="宋体" w:hint="eastAsia"/>
          <w:color w:val="3D3D3D"/>
          <w:sz w:val="30"/>
          <w:szCs w:val="30"/>
        </w:rPr>
        <w:t>4.近5年指导学生在全国高中数学、物理、化学、生物联赛或信息奥林匹克竞赛中获得赛区一等奖（至少3人次）且为主要指导教师，或被评为同级别优秀指导教师；</w:t>
      </w:r>
    </w:p>
    <w:p w:rsidR="00636953" w:rsidRPr="00636953" w:rsidRDefault="00636953" w:rsidP="00636953">
      <w:pPr>
        <w:shd w:val="clear" w:color="auto" w:fill="FFFFFF"/>
        <w:adjustRightInd/>
        <w:snapToGrid/>
        <w:spacing w:after="0" w:line="540" w:lineRule="atLeast"/>
        <w:ind w:firstLine="600"/>
        <w:rPr>
          <w:rFonts w:ascii="微软雅黑" w:hAnsi="微软雅黑" w:cs="宋体" w:hint="eastAsia"/>
          <w:color w:val="3D3D3D"/>
          <w:sz w:val="23"/>
          <w:szCs w:val="23"/>
        </w:rPr>
      </w:pPr>
      <w:r w:rsidRPr="00636953">
        <w:rPr>
          <w:rFonts w:ascii="黑体" w:eastAsia="黑体" w:hAnsi="黑体" w:cs="宋体" w:hint="eastAsia"/>
          <w:color w:val="3D3D3D"/>
          <w:sz w:val="30"/>
          <w:szCs w:val="30"/>
        </w:rPr>
        <w:t>第九条</w:t>
      </w:r>
      <w:r w:rsidRPr="00636953">
        <w:rPr>
          <w:rFonts w:ascii="仿宋_GB2312" w:eastAsia="仿宋_GB2312" w:hAnsi="微软雅黑" w:cs="宋体" w:hint="eastAsia"/>
          <w:color w:val="3D3D3D"/>
          <w:sz w:val="30"/>
          <w:szCs w:val="30"/>
        </w:rPr>
        <w:t> </w:t>
      </w:r>
      <w:r w:rsidRPr="00636953">
        <w:rPr>
          <w:rFonts w:ascii="仿宋_GB2312" w:eastAsia="仿宋_GB2312" w:hAnsi="微软雅黑" w:cs="宋体" w:hint="eastAsia"/>
          <w:color w:val="3D3D3D"/>
          <w:sz w:val="30"/>
          <w:szCs w:val="30"/>
        </w:rPr>
        <w:t xml:space="preserve"> D类教育高层次人才：</w:t>
      </w:r>
    </w:p>
    <w:p w:rsidR="00636953" w:rsidRPr="00636953" w:rsidRDefault="00636953" w:rsidP="00636953">
      <w:pPr>
        <w:shd w:val="clear" w:color="auto" w:fill="FFFFFF"/>
        <w:adjustRightInd/>
        <w:snapToGrid/>
        <w:spacing w:after="0" w:line="540" w:lineRule="atLeast"/>
        <w:ind w:firstLine="600"/>
        <w:rPr>
          <w:rFonts w:ascii="微软雅黑" w:hAnsi="微软雅黑" w:cs="宋体" w:hint="eastAsia"/>
          <w:color w:val="3D3D3D"/>
          <w:sz w:val="23"/>
          <w:szCs w:val="23"/>
        </w:rPr>
      </w:pPr>
      <w:r w:rsidRPr="00636953">
        <w:rPr>
          <w:rFonts w:ascii="仿宋_GB2312" w:eastAsia="仿宋_GB2312" w:hAnsi="微软雅黑" w:cs="宋体" w:hint="eastAsia"/>
          <w:color w:val="3D3D3D"/>
          <w:sz w:val="30"/>
          <w:szCs w:val="30"/>
        </w:rPr>
        <w:t>3.近5年指导学生在全国高中数学、物理、化学、生物联赛或信息奥林匹克竞赛中获得赛区一等奖（至少1人次）且为主要指导教师，或被评为同级别优秀指导教师。</w:t>
      </w:r>
    </w:p>
    <w:p w:rsidR="004358AB" w:rsidRDefault="004358AB" w:rsidP="00323B43">
      <w:pPr>
        <w:rPr>
          <w:rFonts w:hint="eastAsia"/>
        </w:rPr>
      </w:pPr>
    </w:p>
    <w:p w:rsidR="00636953" w:rsidRDefault="00636953" w:rsidP="00323B43">
      <w:pPr>
        <w:rPr>
          <w:rFonts w:hint="eastAsia"/>
        </w:rPr>
      </w:pPr>
    </w:p>
    <w:p w:rsidR="00636953" w:rsidRDefault="00636953" w:rsidP="00323B43">
      <w:pPr>
        <w:rPr>
          <w:rFonts w:hint="eastAsia"/>
        </w:rPr>
      </w:pPr>
    </w:p>
    <w:p w:rsidR="00636953" w:rsidRDefault="00636953" w:rsidP="00323B43">
      <w:pPr>
        <w:rPr>
          <w:rFonts w:hint="eastAsia"/>
        </w:rPr>
      </w:pPr>
    </w:p>
    <w:p w:rsidR="00636953" w:rsidRPr="00636953" w:rsidRDefault="00636953" w:rsidP="00323B43">
      <w:pPr>
        <w:rPr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</w:rPr>
        <w:t>3</w:t>
      </w:r>
      <w:r>
        <w:rPr>
          <w:rFonts w:hint="eastAsia"/>
          <w:b/>
        </w:rPr>
        <w:t>：岗位表</w:t>
      </w:r>
    </w:p>
    <w:tbl>
      <w:tblPr>
        <w:tblW w:w="993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2"/>
        <w:gridCol w:w="766"/>
        <w:gridCol w:w="3786"/>
        <w:gridCol w:w="1562"/>
        <w:gridCol w:w="2554"/>
      </w:tblGrid>
      <w:tr w:rsidR="00636953" w:rsidRPr="00E30BE4" w:rsidTr="00FB126D">
        <w:trPr>
          <w:trHeight w:val="1125"/>
          <w:jc w:val="center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30BE4" w:rsidRPr="00E30BE4" w:rsidRDefault="00636953" w:rsidP="00FB126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E30BE4">
              <w:rPr>
                <w:rFonts w:ascii="仿宋" w:eastAsia="仿宋" w:hAnsi="仿宋" w:cs="宋体" w:hint="eastAsia"/>
                <w:b/>
                <w:bCs/>
                <w:color w:val="3D3D3D"/>
                <w:spacing w:val="-30"/>
                <w:sz w:val="29"/>
              </w:rPr>
              <w:t>招聘岗位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30BE4" w:rsidRPr="00E30BE4" w:rsidRDefault="00636953" w:rsidP="00FB126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E30BE4">
              <w:rPr>
                <w:rFonts w:ascii="仿宋" w:eastAsia="仿宋" w:hAnsi="仿宋" w:cs="宋体" w:hint="eastAsia"/>
                <w:b/>
                <w:bCs/>
                <w:color w:val="3D3D3D"/>
                <w:spacing w:val="-30"/>
                <w:sz w:val="29"/>
              </w:rPr>
              <w:t>招聘人数</w:t>
            </w: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30BE4" w:rsidRPr="00E30BE4" w:rsidRDefault="00636953" w:rsidP="00FB126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E30BE4">
              <w:rPr>
                <w:rFonts w:ascii="仿宋" w:eastAsia="仿宋" w:hAnsi="仿宋" w:cs="宋体" w:hint="eastAsia"/>
                <w:b/>
                <w:bCs/>
                <w:color w:val="3D3D3D"/>
                <w:spacing w:val="-30"/>
                <w:sz w:val="29"/>
              </w:rPr>
              <w:t>所需专业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30BE4" w:rsidRPr="00E30BE4" w:rsidRDefault="00636953" w:rsidP="00FB126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E30BE4">
              <w:rPr>
                <w:rFonts w:ascii="仿宋" w:eastAsia="仿宋" w:hAnsi="仿宋" w:cs="宋体" w:hint="eastAsia"/>
                <w:b/>
                <w:bCs/>
                <w:color w:val="3D3D3D"/>
                <w:spacing w:val="-30"/>
                <w:sz w:val="29"/>
              </w:rPr>
              <w:t>学历/学位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30BE4" w:rsidRPr="00E30BE4" w:rsidRDefault="00636953" w:rsidP="00FB126D">
            <w:pPr>
              <w:adjustRightInd/>
              <w:snapToGrid/>
              <w:spacing w:after="0" w:line="360" w:lineRule="atLeast"/>
              <w:ind w:firstLine="45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E30BE4">
              <w:rPr>
                <w:rFonts w:ascii="仿宋" w:eastAsia="仿宋" w:hAnsi="仿宋" w:cs="宋体" w:hint="eastAsia"/>
                <w:b/>
                <w:bCs/>
                <w:color w:val="3D3D3D"/>
                <w:spacing w:val="-30"/>
                <w:sz w:val="29"/>
              </w:rPr>
              <w:t>其他要求</w:t>
            </w:r>
          </w:p>
        </w:tc>
      </w:tr>
      <w:tr w:rsidR="00636953" w:rsidRPr="00E30BE4" w:rsidTr="00FB126D">
        <w:trPr>
          <w:trHeight w:val="9105"/>
          <w:jc w:val="center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36953" w:rsidRPr="00E30BE4" w:rsidRDefault="00636953" w:rsidP="00FB126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 w:hint="eastAsia"/>
                <w:color w:val="3D3D3D"/>
                <w:sz w:val="23"/>
                <w:szCs w:val="23"/>
              </w:rPr>
            </w:pPr>
            <w:r w:rsidRPr="00E30BE4">
              <w:rPr>
                <w:rFonts w:ascii="仿宋_GB2312" w:eastAsia="仿宋_GB2312" w:hAnsi="微软雅黑" w:cs="宋体" w:hint="eastAsia"/>
                <w:color w:val="3D3D3D"/>
                <w:spacing w:val="-30"/>
                <w:sz w:val="29"/>
                <w:szCs w:val="29"/>
              </w:rPr>
              <w:lastRenderedPageBreak/>
              <w:t>高中数学</w:t>
            </w:r>
          </w:p>
          <w:p w:rsidR="00E30BE4" w:rsidRPr="00E30BE4" w:rsidRDefault="00636953" w:rsidP="00FB126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E30BE4">
              <w:rPr>
                <w:rFonts w:ascii="仿宋_GB2312" w:eastAsia="仿宋_GB2312" w:hAnsi="微软雅黑" w:cs="宋体" w:hint="eastAsia"/>
                <w:color w:val="3D3D3D"/>
                <w:spacing w:val="-30"/>
                <w:sz w:val="29"/>
                <w:szCs w:val="29"/>
              </w:rPr>
              <w:t>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30BE4" w:rsidRPr="00E30BE4" w:rsidRDefault="00636953" w:rsidP="00FB126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E30BE4">
              <w:rPr>
                <w:rFonts w:ascii="仿宋_GB2312" w:eastAsia="仿宋_GB2312" w:hAnsi="微软雅黑" w:cs="宋体" w:hint="eastAsia"/>
                <w:color w:val="3D3D3D"/>
                <w:spacing w:val="-30"/>
                <w:sz w:val="29"/>
                <w:szCs w:val="29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30BE4" w:rsidRPr="00E30BE4" w:rsidRDefault="00636953" w:rsidP="00FB126D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E30BE4">
              <w:rPr>
                <w:rFonts w:ascii="仿宋_GB2312" w:eastAsia="仿宋_GB2312" w:hAnsi="微软雅黑" w:cs="宋体" w:hint="eastAsia"/>
                <w:color w:val="3D3D3D"/>
                <w:spacing w:val="-30"/>
                <w:sz w:val="29"/>
                <w:szCs w:val="29"/>
              </w:rPr>
              <w:t>数学与应用数学（</w:t>
            </w:r>
            <w:r w:rsidRPr="00E30BE4">
              <w:rPr>
                <w:rFonts w:ascii="仿宋_GB2312" w:eastAsia="仿宋_GB2312" w:hAnsi="微软雅黑" w:cs="宋体" w:hint="eastAsia"/>
                <w:color w:val="3D3D3D"/>
                <w:sz w:val="29"/>
                <w:szCs w:val="29"/>
              </w:rPr>
              <w:t>070101）</w:t>
            </w:r>
            <w:r w:rsidRPr="00E30BE4">
              <w:rPr>
                <w:rFonts w:ascii="仿宋_GB2312" w:eastAsia="仿宋_GB2312" w:hAnsi="微软雅黑" w:cs="宋体" w:hint="eastAsia"/>
                <w:color w:val="3D3D3D"/>
                <w:spacing w:val="-30"/>
                <w:sz w:val="29"/>
                <w:szCs w:val="29"/>
              </w:rPr>
              <w:t>、统计学（</w:t>
            </w:r>
            <w:r w:rsidRPr="00E30BE4">
              <w:rPr>
                <w:rFonts w:ascii="仿宋_GB2312" w:eastAsia="仿宋_GB2312" w:hAnsi="微软雅黑" w:cs="宋体" w:hint="eastAsia"/>
                <w:color w:val="3D3D3D"/>
                <w:sz w:val="29"/>
                <w:szCs w:val="29"/>
              </w:rPr>
              <w:t>071201）</w:t>
            </w:r>
            <w:r w:rsidRPr="00E30BE4">
              <w:rPr>
                <w:rFonts w:ascii="仿宋_GB2312" w:eastAsia="仿宋_GB2312" w:hAnsi="微软雅黑" w:cs="宋体" w:hint="eastAsia"/>
                <w:color w:val="3D3D3D"/>
                <w:spacing w:val="-30"/>
                <w:sz w:val="29"/>
                <w:szCs w:val="29"/>
              </w:rPr>
              <w:t>、应用统计学（</w:t>
            </w:r>
            <w:r w:rsidRPr="00E30BE4">
              <w:rPr>
                <w:rFonts w:ascii="仿宋_GB2312" w:eastAsia="仿宋_GB2312" w:hAnsi="微软雅黑" w:cs="宋体" w:hint="eastAsia"/>
                <w:color w:val="3D3D3D"/>
                <w:sz w:val="29"/>
                <w:szCs w:val="29"/>
              </w:rPr>
              <w:t>071202）</w:t>
            </w:r>
            <w:r w:rsidRPr="00E30BE4">
              <w:rPr>
                <w:rFonts w:ascii="仿宋_GB2312" w:eastAsia="仿宋_GB2312" w:hAnsi="微软雅黑" w:cs="宋体" w:hint="eastAsia"/>
                <w:color w:val="3D3D3D"/>
                <w:spacing w:val="-30"/>
                <w:sz w:val="29"/>
                <w:szCs w:val="29"/>
              </w:rPr>
              <w:t>、学科教学（数学）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30BE4" w:rsidRPr="00E30BE4" w:rsidRDefault="00636953" w:rsidP="00FB126D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E30BE4">
              <w:rPr>
                <w:rFonts w:ascii="仿宋_GB2312" w:eastAsia="仿宋_GB2312" w:hAnsi="微软雅黑" w:cs="宋体" w:hint="eastAsia"/>
                <w:color w:val="3D3D3D"/>
                <w:spacing w:val="-30"/>
                <w:sz w:val="29"/>
                <w:szCs w:val="29"/>
              </w:rPr>
              <w:t>研究生/硕士及以上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36953" w:rsidRPr="00E30BE4" w:rsidRDefault="00636953" w:rsidP="00FB126D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E30BE4">
              <w:rPr>
                <w:rFonts w:ascii="仿宋_GB2312" w:eastAsia="仿宋_GB2312" w:hAnsi="微软雅黑" w:cs="宋体" w:hint="eastAsia"/>
                <w:color w:val="3D3D3D"/>
                <w:spacing w:val="-30"/>
                <w:sz w:val="29"/>
                <w:szCs w:val="29"/>
              </w:rPr>
              <w:t>面向“双一流”高校应届硕士研究生及以上毕业生（含2018、2019届未落实就业单位的毕业生）或符合下列条件其中之一：</w:t>
            </w:r>
          </w:p>
          <w:p w:rsidR="00636953" w:rsidRPr="00E30BE4" w:rsidRDefault="00636953" w:rsidP="00FB126D">
            <w:pPr>
              <w:adjustRightInd/>
              <w:snapToGrid/>
              <w:spacing w:after="0" w:line="360" w:lineRule="atLeast"/>
              <w:rPr>
                <w:rFonts w:ascii="微软雅黑" w:hAnsi="微软雅黑" w:cs="宋体" w:hint="eastAsia"/>
                <w:color w:val="3D3D3D"/>
                <w:sz w:val="23"/>
                <w:szCs w:val="23"/>
              </w:rPr>
            </w:pPr>
            <w:r w:rsidRPr="00E30BE4">
              <w:rPr>
                <w:rFonts w:ascii="仿宋_GB2312" w:eastAsia="仿宋_GB2312" w:hAnsi="微软雅黑" w:cs="宋体" w:hint="eastAsia"/>
                <w:color w:val="3D3D3D"/>
                <w:spacing w:val="-30"/>
                <w:sz w:val="29"/>
                <w:szCs w:val="29"/>
              </w:rPr>
              <w:t xml:space="preserve">1.具有指导学生参加（至少获得全国高中学科联赛赛区一等奖及以上）或本人参加高中（大学）学科竞赛（高中，至少获得全国学科联赛赛区二等奖及以上，大学至少获得国家认可的学科竞赛，省级一等奖及以上，两者有一即符合条件）经历并获奖； </w:t>
            </w:r>
          </w:p>
          <w:p w:rsidR="00E30BE4" w:rsidRPr="00E30BE4" w:rsidRDefault="00636953" w:rsidP="00FB126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E30BE4">
              <w:rPr>
                <w:rFonts w:ascii="仿宋_GB2312" w:eastAsia="仿宋_GB2312" w:hAnsi="微软雅黑" w:cs="宋体" w:hint="eastAsia"/>
                <w:color w:val="3D3D3D"/>
                <w:spacing w:val="-30"/>
                <w:sz w:val="29"/>
                <w:szCs w:val="29"/>
              </w:rPr>
              <w:t>2.符合嘉教人〔2018〕207号文件中以下条件任意一条：A类教育高层次人才第4点；B类教育高层次人才第4点；C类教育高层次人才第4点；D类教育高层次人才第3点的规定。详情见附件2。</w:t>
            </w:r>
          </w:p>
        </w:tc>
      </w:tr>
      <w:tr w:rsidR="00636953" w:rsidRPr="00E30BE4" w:rsidTr="00FB126D">
        <w:trPr>
          <w:trHeight w:val="2550"/>
          <w:jc w:val="center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36953" w:rsidRPr="00E30BE4" w:rsidRDefault="00636953" w:rsidP="00FB126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 w:hint="eastAsia"/>
                <w:color w:val="3D3D3D"/>
                <w:sz w:val="23"/>
                <w:szCs w:val="23"/>
              </w:rPr>
            </w:pPr>
            <w:r w:rsidRPr="00E30BE4">
              <w:rPr>
                <w:rFonts w:ascii="仿宋_GB2312" w:eastAsia="仿宋_GB2312" w:hAnsi="微软雅黑" w:cs="宋体" w:hint="eastAsia"/>
                <w:color w:val="3D3D3D"/>
                <w:spacing w:val="-30"/>
                <w:sz w:val="29"/>
                <w:szCs w:val="29"/>
              </w:rPr>
              <w:t>高中语文</w:t>
            </w:r>
          </w:p>
          <w:p w:rsidR="00E30BE4" w:rsidRPr="00E30BE4" w:rsidRDefault="00636953" w:rsidP="00FB126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E30BE4">
              <w:rPr>
                <w:rFonts w:ascii="仿宋_GB2312" w:eastAsia="仿宋_GB2312" w:hAnsi="微软雅黑" w:cs="宋体" w:hint="eastAsia"/>
                <w:color w:val="3D3D3D"/>
                <w:spacing w:val="-30"/>
                <w:sz w:val="29"/>
                <w:szCs w:val="29"/>
              </w:rPr>
              <w:t>教师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30BE4" w:rsidRPr="00E30BE4" w:rsidRDefault="00636953" w:rsidP="00FB126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E30BE4">
              <w:rPr>
                <w:rFonts w:ascii="仿宋_GB2312" w:eastAsia="仿宋_GB2312" w:hAnsi="微软雅黑" w:cs="宋体" w:hint="eastAsia"/>
                <w:color w:val="3D3D3D"/>
                <w:spacing w:val="-30"/>
                <w:sz w:val="29"/>
                <w:szCs w:val="29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30BE4" w:rsidRPr="00E30BE4" w:rsidRDefault="00636953" w:rsidP="00FB126D">
            <w:pPr>
              <w:adjustRightInd/>
              <w:snapToGrid/>
              <w:spacing w:after="0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E30BE4">
              <w:rPr>
                <w:rFonts w:ascii="仿宋_GB2312" w:eastAsia="仿宋_GB2312" w:hAnsi="微软雅黑" w:cs="宋体" w:hint="eastAsia"/>
                <w:color w:val="3D3D3D"/>
                <w:sz w:val="29"/>
                <w:szCs w:val="29"/>
              </w:rPr>
              <w:t xml:space="preserve">　学科教学（语文045103）、中国语言文学（0501）、语言学及应用语言学（050102）、汉语言文字学（050103）、中国古代文学（050105）、中国现当代文学（050106）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30BE4" w:rsidRPr="00E30BE4" w:rsidRDefault="00636953" w:rsidP="00FB126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E30BE4">
              <w:rPr>
                <w:rFonts w:ascii="仿宋_GB2312" w:eastAsia="仿宋_GB2312" w:hAnsi="微软雅黑" w:cs="宋体" w:hint="eastAsia"/>
                <w:color w:val="3D3D3D"/>
                <w:spacing w:val="-30"/>
                <w:sz w:val="29"/>
                <w:szCs w:val="29"/>
              </w:rPr>
              <w:t>研究生/硕士及以上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30BE4" w:rsidRPr="00E30BE4" w:rsidRDefault="00636953" w:rsidP="00FB126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E30BE4">
              <w:rPr>
                <w:rFonts w:ascii="仿宋_GB2312" w:eastAsia="仿宋_GB2312" w:hAnsi="微软雅黑" w:cs="宋体" w:hint="eastAsia"/>
                <w:color w:val="3D3D3D"/>
                <w:spacing w:val="-30"/>
                <w:sz w:val="29"/>
                <w:szCs w:val="29"/>
              </w:rPr>
              <w:t>面向“双一流”高校应届硕士研究生及以上毕业生（含2018、2019届未落实就业单位的毕业生）</w:t>
            </w:r>
          </w:p>
        </w:tc>
      </w:tr>
      <w:tr w:rsidR="00636953" w:rsidRPr="00E30BE4" w:rsidTr="00FB126D">
        <w:trPr>
          <w:trHeight w:val="8175"/>
          <w:jc w:val="center"/>
        </w:trPr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30BE4" w:rsidRPr="00E30BE4" w:rsidRDefault="00636953" w:rsidP="00FB126D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E30BE4">
              <w:rPr>
                <w:rFonts w:ascii="仿宋_GB2312" w:eastAsia="仿宋_GB2312" w:hAnsi="微软雅黑" w:cs="宋体" w:hint="eastAsia"/>
                <w:color w:val="3D3D3D"/>
                <w:spacing w:val="-30"/>
                <w:sz w:val="29"/>
                <w:szCs w:val="29"/>
              </w:rPr>
              <w:lastRenderedPageBreak/>
              <w:t>物理竞赛教练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30BE4" w:rsidRPr="00E30BE4" w:rsidRDefault="00636953" w:rsidP="00FB126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E30BE4">
              <w:rPr>
                <w:rFonts w:ascii="仿宋_GB2312" w:eastAsia="仿宋_GB2312" w:hAnsi="微软雅黑" w:cs="宋体" w:hint="eastAsia"/>
                <w:color w:val="3D3D3D"/>
                <w:spacing w:val="-30"/>
                <w:sz w:val="29"/>
                <w:szCs w:val="29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30BE4" w:rsidRPr="00E30BE4" w:rsidRDefault="00636953" w:rsidP="00FB126D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E30BE4">
              <w:rPr>
                <w:rFonts w:ascii="仿宋_GB2312" w:eastAsia="仿宋_GB2312" w:hAnsi="微软雅黑" w:cs="宋体" w:hint="eastAsia"/>
                <w:color w:val="3D3D3D"/>
                <w:sz w:val="29"/>
                <w:szCs w:val="29"/>
              </w:rPr>
              <w:t>物理学（070201）、应用物理学（070202）、核物理（070203）、理论物理（070201）、粒子物理与原子核物理（070202）、原子与分子物理（070203）、等离子体物理（070204）、凝聚态物理（070205）、声学（070206）、无线电物理（070208）、学科教学（物理045105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30BE4" w:rsidRPr="00E30BE4" w:rsidRDefault="00636953" w:rsidP="00FB126D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E30BE4">
              <w:rPr>
                <w:rFonts w:ascii="仿宋_GB2312" w:eastAsia="仿宋_GB2312" w:hAnsi="微软雅黑" w:cs="宋体" w:hint="eastAsia"/>
                <w:color w:val="3D3D3D"/>
                <w:spacing w:val="-30"/>
                <w:sz w:val="29"/>
                <w:szCs w:val="29"/>
              </w:rPr>
              <w:t>本科及以上/学士及以上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36953" w:rsidRPr="00E30BE4" w:rsidRDefault="00636953" w:rsidP="00FB126D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E30BE4">
              <w:rPr>
                <w:rFonts w:ascii="仿宋_GB2312" w:eastAsia="仿宋_GB2312" w:hAnsi="微软雅黑" w:cs="宋体" w:hint="eastAsia"/>
                <w:color w:val="3D3D3D"/>
                <w:spacing w:val="-30"/>
                <w:sz w:val="29"/>
                <w:szCs w:val="29"/>
              </w:rPr>
              <w:t>符合下列条件其中之一：</w:t>
            </w:r>
          </w:p>
          <w:p w:rsidR="00636953" w:rsidRPr="00E30BE4" w:rsidRDefault="00636953" w:rsidP="00FB126D">
            <w:pPr>
              <w:adjustRightInd/>
              <w:snapToGrid/>
              <w:spacing w:after="0" w:line="360" w:lineRule="atLeast"/>
              <w:rPr>
                <w:rFonts w:ascii="微软雅黑" w:hAnsi="微软雅黑" w:cs="宋体" w:hint="eastAsia"/>
                <w:color w:val="3D3D3D"/>
                <w:sz w:val="23"/>
                <w:szCs w:val="23"/>
              </w:rPr>
            </w:pPr>
            <w:r w:rsidRPr="00E30BE4">
              <w:rPr>
                <w:rFonts w:ascii="仿宋_GB2312" w:eastAsia="仿宋_GB2312" w:hAnsi="微软雅黑" w:cs="宋体" w:hint="eastAsia"/>
                <w:color w:val="3D3D3D"/>
                <w:spacing w:val="-30"/>
                <w:sz w:val="29"/>
                <w:szCs w:val="29"/>
              </w:rPr>
              <w:t xml:space="preserve">1.具有指导学生参加（至少获得全国高中学科联赛赛区一等奖及以上）或本人参加高中（大学）学科竞赛（高中，至少获得全国学科联赛赛区二等奖及以上，大学至少获得国家认可的学科竞赛，省级一等奖及以上，两者有一即符合条件）经历并获奖； </w:t>
            </w:r>
          </w:p>
          <w:p w:rsidR="00E30BE4" w:rsidRPr="00E30BE4" w:rsidRDefault="00636953" w:rsidP="00FB126D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D3D3D"/>
                <w:sz w:val="23"/>
                <w:szCs w:val="23"/>
              </w:rPr>
            </w:pPr>
            <w:r w:rsidRPr="00E30BE4">
              <w:rPr>
                <w:rFonts w:ascii="仿宋_GB2312" w:eastAsia="仿宋_GB2312" w:hAnsi="微软雅黑" w:cs="宋体" w:hint="eastAsia"/>
                <w:color w:val="3D3D3D"/>
                <w:spacing w:val="-30"/>
                <w:sz w:val="29"/>
                <w:szCs w:val="29"/>
              </w:rPr>
              <w:t>2.符合嘉教人〔2018〕207号文件中以下条件任意一条：A类教育高层次人才第4点；B类教育高层次人才第4点；C类教育高层次人才第4点；D类教育高层次人才第3点的规定。详情见附件2。</w:t>
            </w:r>
          </w:p>
        </w:tc>
      </w:tr>
    </w:tbl>
    <w:p w:rsidR="00636953" w:rsidRPr="00636953" w:rsidRDefault="00636953" w:rsidP="00323B43">
      <w:pPr>
        <w:rPr>
          <w:b/>
        </w:rPr>
      </w:pPr>
    </w:p>
    <w:sectPr w:rsidR="00636953" w:rsidRPr="00636953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文星简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36953"/>
    <w:rsid w:val="00127C81"/>
    <w:rsid w:val="00323B43"/>
    <w:rsid w:val="003D37D8"/>
    <w:rsid w:val="004358AB"/>
    <w:rsid w:val="00636953"/>
    <w:rsid w:val="0064020C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63695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2020-08-21T00:29:00Z</dcterms:created>
  <dcterms:modified xsi:type="dcterms:W3CDTF">2020-08-21T00:37:00Z</dcterms:modified>
</cp:coreProperties>
</file>