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7月31日每日一练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1.在古代西方，倡导“产婆术”的是(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A.柏拉图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B.苏格拉底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2.26pt">
                  <v:imagedata r:id="rId6" o:title=""/>
                </v:shape>
              </w:pict>
            </w:r>
            <w:r>
              <w:pict>
                <v:shape id="_x0000_i1028" type="#_x0000_t75" style="height:9pt;width:44.26pt">
                  <v:imagedata r:id="rId7" o:title=""/>
                </v:shape>
              </w:pict>
            </w:r>
            <w:r>
              <w:t>59.09%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C.亚里士多德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4.25pt">
                  <v:imagedata r:id="rId8" o:title=""/>
                </v:shape>
              </w:pict>
            </w:r>
            <w:r>
              <w:pict>
                <v:shape id="_x0000_i1030" type="#_x0000_t75" style="height:9pt;width:92.26pt">
                  <v:imagedata r:id="rId9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D.昆体良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2.75pt">
                  <v:imagedata r:id="rId10" o:title=""/>
                </v:shape>
              </w:pict>
            </w:r>
            <w:r>
              <w:pict>
                <v:shape id="_x0000_i1032" type="#_x0000_t75" style="height:9pt;width:93.76pt">
                  <v:imagedata r:id="rId11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2.记载柏拉图教育思想的著作是(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A.《理想国》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2.01pt">
                  <v:imagedata r:id="rId12" o:title=""/>
                </v:shape>
              </w:pict>
            </w:r>
            <w:r>
              <w:pict>
                <v:shape id="_x0000_i1034" type="#_x0000_t75" style="height:9pt;width:34.5pt">
                  <v:imagedata r:id="rId13" o:title=""/>
                </v:shape>
              </w:pict>
            </w:r>
            <w:r>
              <w:t>68.18%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B.《论演说家的教育》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4pt">
                  <v:imagedata r:id="rId14" o:title=""/>
                </v:shape>
              </w:pict>
            </w:r>
            <w:r>
              <w:pict>
                <v:shape id="_x0000_i1036" type="#_x0000_t75" style="height:9pt;width:82.51pt">
                  <v:imagedata r:id="rId15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C.《爱弥尔》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pt">
                  <v:imagedata r:id="rId16" o:title=""/>
                </v:shape>
              </w:pict>
            </w:r>
            <w:r>
              <w:pict>
                <v:shape id="_x0000_i1038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D.《政治学》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3.在世界教育史上被认为是“科学教育学之父”的是( )，他的《普通教育学》被公认为第一本教育学著作。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2.5pt">
                  <v:imagedata r:id="rId19" o:title=""/>
                </v:shape>
              </w:pict>
            </w:r>
            <w:r>
              <w:pict>
                <v:shape id="_x0000_i1041" type="#_x0000_t75" style="height:9pt;width:84.01pt">
                  <v:imagedata r:id="rId20" o:title=""/>
                </v:shape>
              </w:pict>
            </w:r>
            <w:r>
              <w:t>21.59%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9.26pt">
                  <v:imagedata r:id="rId21" o:title=""/>
                </v:shape>
              </w:pict>
            </w:r>
            <w:r>
              <w:pict>
                <v:shape id="_x0000_i1043" type="#_x0000_t75" style="height:9pt;width:47.26pt">
                  <v:imagedata r:id="rId22" o:title=""/>
                </v:shape>
              </w:pict>
            </w:r>
            <w:r>
              <w:t>55.68%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8pt">
                  <v:imagedata r:id="rId23" o:title=""/>
                </v:shape>
              </w:pict>
            </w:r>
            <w:r>
              <w:pict>
                <v:shape id="_x0000_i1045" type="#_x0000_t75" style="height:9pt;width:88.51pt">
                  <v:imagedata r:id="rId24" o:title=""/>
                </v:shape>
              </w:pict>
            </w:r>
            <w:r>
              <w:t>17.05%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pt">
                  <v:imagedata r:id="rId25" o:title=""/>
                </v:shape>
              </w:pict>
            </w:r>
            <w:r>
              <w:pict>
                <v:shape id="_x0000_i1047" type="#_x0000_t75" style="height:9pt;width:100.51pt">
                  <v:imagedata r:id="rId26" o:title=""/>
                </v:shape>
              </w:pict>
            </w:r>
            <w:r>
              <w:t>5.68%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4.主张“教育即生活”的教育思想家(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pt">
                  <v:imagedata r:id="rId16" o:title=""/>
                </v:shape>
              </w:pict>
            </w:r>
            <w:r>
              <w:pict>
                <v:shape id="_x0000_i1049" type="#_x0000_t75" style="height:9pt;width:97.51pt">
                  <v:imagedata r:id="rId1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2.5pt">
                  <v:imagedata r:id="rId19" o:title=""/>
                </v:shape>
              </w:pict>
            </w:r>
            <w:r>
              <w:pict>
                <v:shape id="_x0000_i1051" type="#_x0000_t75" style="height:9pt;width:84.01pt">
                  <v:imagedata r:id="rId20" o:title=""/>
                </v:shape>
              </w:pict>
            </w:r>
            <w:r>
              <w:t>21.59%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6.5pt">
                  <v:imagedata r:id="rId27" o:title=""/>
                </v:shape>
              </w:pict>
            </w:r>
            <w:r>
              <w:pict>
                <v:shape id="_x0000_i1053" type="#_x0000_t75" style="height:9pt;width:90.01pt">
                  <v:imagedata r:id="rId28" o:title=""/>
                </v:shape>
              </w:pict>
            </w:r>
            <w:r>
              <w:t>15.91%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D.杜威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56.26pt">
                  <v:imagedata r:id="rId29" o:title=""/>
                </v:shape>
              </w:pict>
            </w:r>
            <w:r>
              <w:pict>
                <v:shape id="_x0000_i1055" type="#_x0000_t75" style="height:9pt;width:50.26pt">
                  <v:imagedata r:id="rId30" o:title=""/>
                </v:shape>
              </w:pict>
            </w:r>
            <w:r>
              <w:t>53.41%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5.《学记》提出课内与课外要相结合，且课外要有丰富多彩的生活。这反映了以下哪个原则的要求(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A.教学相长原则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3.51pt">
                  <v:imagedata r:id="rId31" o:title=""/>
                </v:shape>
              </w:pict>
            </w:r>
            <w:r>
              <w:pict>
                <v:shape id="_x0000_i1057" type="#_x0000_t75" style="height:9pt;width:63.01pt">
                  <v:imagedata r:id="rId32" o:title=""/>
                </v:shape>
              </w:pict>
            </w:r>
            <w:r>
              <w:t>40.91%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B.预时孙摩原则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33" o:title=""/>
                </v:shape>
              </w:pict>
            </w:r>
            <w:r>
              <w:pict>
                <v:shape id="_x0000_i1059" type="#_x0000_t75" style="height:9pt;width:104.26pt">
                  <v:imagedata r:id="rId34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C.长善救失原则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pt">
                  <v:imagedata r:id="rId25" o:title=""/>
                </v:shape>
              </w:pict>
            </w:r>
            <w:r>
              <w:pict>
                <v:shape id="_x0000_i1061" type="#_x0000_t75" style="height:9pt;width:100.51pt">
                  <v:imagedata r:id="rId26" o:title=""/>
                </v:shape>
              </w:pict>
            </w:r>
            <w:r>
              <w:t>5.68%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D.藏息相辅原则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54.01pt">
                  <v:imagedata r:id="rId35" o:title=""/>
                </v:shape>
              </w:pict>
            </w:r>
            <w:r>
              <w:pict>
                <v:shape id="_x0000_i1063" type="#_x0000_t75" style="height:9pt;width:52.51pt">
                  <v:imagedata r:id="rId36" o:title=""/>
                </v:shape>
              </w:pict>
            </w:r>
            <w:r>
              <w:t>51.14%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51.14%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