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7月27日每日一练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1.狭义的德育是指(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A.社会德育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6.75pt">
                  <v:imagedata r:id="rId4" o:title=""/>
                </v:shape>
              </w:pict>
            </w:r>
            <w:r>
              <w:pict>
                <v:shape id="_x0000_i1026" type="#_x0000_t75" style="height:9pt;width:99.76pt">
                  <v:imagedata r:id="rId5" o:title=""/>
                </v:shape>
              </w:pict>
            </w:r>
            <w:r>
              <w:t>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B.社区德育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6.75pt">
                  <v:imagedata r:id="rId4" o:title=""/>
                </v:shape>
              </w:pict>
            </w:r>
            <w:r>
              <w:pict>
                <v:shape id="_x0000_i1028" type="#_x0000_t75" style="height:9pt;width:99.76pt">
                  <v:imagedata r:id="rId5" o:title=""/>
                </v:shape>
              </w:pict>
            </w:r>
            <w:r>
              <w:t>6.49%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C.学校德育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84.01pt">
                  <v:imagedata r:id="rId6" o:title=""/>
                </v:shape>
              </w:pict>
            </w:r>
            <w:r>
              <w:pict>
                <v:shape id="_x0000_i1030" type="#_x0000_t75" style="height:9pt;width:22.5pt">
                  <v:imagedata r:id="rId7" o:title=""/>
                </v:shape>
              </w:pict>
            </w:r>
            <w:r>
              <w:t>79.22%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D.家庭德育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8.25pt">
                  <v:imagedata r:id="rId8" o:title=""/>
                </v:shape>
              </w:pict>
            </w:r>
            <w:r>
              <w:pict>
                <v:shape id="_x0000_i1032" type="#_x0000_t75" style="height:9pt;width:98.26pt">
                  <v:imagedata r:id="rId9" o:title=""/>
                </v:shape>
              </w:pict>
            </w:r>
            <w:r>
              <w:t>7.79%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79.22%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2.《学记》中“大学之法:禁于未发之谓豫，当其可之谓时，不陵节而施之谓孙，相观而善之谓摩。此四者，教之所由兴也。”其中的“不陵节而施之谓孙”体现了(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0.75pt">
                  <v:imagedata r:id="rId10" o:title=""/>
                </v:shape>
              </w:pict>
            </w:r>
            <w:r>
              <w:pict>
                <v:shape id="_x0000_i1034" type="#_x0000_t75" style="height:9pt;width:105.76pt">
                  <v:imagedata r:id="rId11" o:title=""/>
                </v:shape>
              </w:pict>
            </w:r>
            <w:r>
              <w:t>1.3%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B.因材施教原则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0pt">
                  <v:imagedata r:id="rId12" o:title=""/>
                </v:shape>
              </w:pict>
            </w:r>
            <w:r>
              <w:pict>
                <v:shape id="_x0000_i1036" type="#_x0000_t75" style="height:9pt;width:76.51pt">
                  <v:imagedata r:id="rId13" o:title=""/>
                </v:shape>
              </w:pict>
            </w:r>
            <w:r>
              <w:t>28.57%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C.循序渐进原则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3.01pt">
                  <v:imagedata r:id="rId14" o:title=""/>
                </v:shape>
              </w:pict>
            </w:r>
            <w:r>
              <w:pict>
                <v:shape id="_x0000_i1038" type="#_x0000_t75" style="height:9pt;width:43.51pt">
                  <v:imagedata r:id="rId15" o:title=""/>
                </v:shape>
              </w:pict>
            </w:r>
            <w:r>
              <w:t>59.74%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.5pt">
                  <v:imagedata r:id="rId16" o:title=""/>
                </v:shape>
              </w:pict>
            </w:r>
            <w:r>
              <w:pict>
                <v:shape id="_x0000_i1040" type="#_x0000_t75" style="height:9pt;width:96.01pt">
                  <v:imagedata r:id="rId17" o:title=""/>
                </v:shape>
              </w:pict>
            </w:r>
            <w:r>
              <w:t>10.39%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59.74%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3.赞科夫在教学与发展实验中，提出教学过程是促进学生的(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A.全面发展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61.51pt">
                  <v:imagedata r:id="rId18" o:title=""/>
                </v:shape>
              </w:pict>
            </w:r>
            <w:r>
              <w:pict>
                <v:shape id="_x0000_i1042" type="#_x0000_t75" style="height:9pt;width:45.01pt">
                  <v:imagedata r:id="rId19" o:title=""/>
                </v:shape>
              </w:pict>
            </w:r>
            <w:r>
              <w:t>58.44%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B.一般发展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21.75pt">
                  <v:imagedata r:id="rId20" o:title=""/>
                </v:shape>
              </w:pict>
            </w:r>
            <w:r>
              <w:pict>
                <v:shape id="_x0000_i1044" type="#_x0000_t75" style="height:9pt;width:84.76pt">
                  <v:imagedata r:id="rId21" o:title=""/>
                </v:shape>
              </w:pict>
            </w:r>
            <w:r>
              <w:t>20.78%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C.特殊发展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3.75pt">
                  <v:imagedata r:id="rId22" o:title=""/>
                </v:shape>
              </w:pict>
            </w:r>
            <w:r>
              <w:pict>
                <v:shape id="_x0000_i1046" type="#_x0000_t75" style="height:9pt;width:102.76pt">
                  <v:imagedata r:id="rId23" o:title=""/>
                </v:shape>
              </w:pict>
            </w:r>
            <w:r>
              <w:t>3.9%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D.个性发展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7.25pt">
                  <v:imagedata r:id="rId24" o:title=""/>
                </v:shape>
              </w:pict>
            </w:r>
            <w:r>
              <w:pict>
                <v:shape id="_x0000_i1048" type="#_x0000_t75" style="height:9pt;width:89.26pt">
                  <v:imagedata r:id="rId25" o:title=""/>
                </v:shape>
              </w:pict>
            </w:r>
            <w:r>
              <w:t>16.88%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20.78%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4.教师从事教学工作必须具有的教育学、心理学的相关知识属于(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A.实践性知识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8.25pt">
                  <v:imagedata r:id="rId8" o:title=""/>
                </v:shape>
              </w:pict>
            </w:r>
            <w:r>
              <w:pict>
                <v:shape id="_x0000_i1050" type="#_x0000_t75" style="height:9pt;width:98.26pt">
                  <v:imagedata r:id="rId9" o:title=""/>
                </v:shape>
              </w:pict>
            </w:r>
            <w:r>
              <w:t>7.79%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B.本体性知识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4.5pt">
                  <v:imagedata r:id="rId26" o:title=""/>
                </v:shape>
              </w:pict>
            </w:r>
            <w:r>
              <w:pict>
                <v:shape id="_x0000_i1052" type="#_x0000_t75" style="height:9pt;width:72.01pt">
                  <v:imagedata r:id="rId27" o:title=""/>
                </v:shape>
              </w:pict>
            </w:r>
            <w:r>
              <w:t>32.47%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C.条件性知识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4.26pt">
                  <v:imagedata r:id="rId28" o:title=""/>
                </v:shape>
              </w:pict>
            </w:r>
            <w:r>
              <w:pict>
                <v:shape id="_x0000_i1054" type="#_x0000_t75" style="height:9pt;width:62.26pt">
                  <v:imagedata r:id="rId29" o:title=""/>
                </v:shape>
              </w:pict>
            </w:r>
            <w:r>
              <w:t>41.56%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D.一般文化知识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.75pt">
                  <v:imagedata r:id="rId30" o:title=""/>
                </v:shape>
              </w:pict>
            </w:r>
            <w:r>
              <w:pict>
                <v:shape id="_x0000_i1056" type="#_x0000_t75" style="height:9pt;width:87.76pt">
                  <v:imagedata r:id="rId31" o:title=""/>
                </v:shape>
              </w:pict>
            </w:r>
            <w:r>
              <w:t>18.18%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41.56%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5.20世纪初实用主义教育学的代表人物和作品是(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A.夸美纽斯和《大教学论》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26.25pt">
                  <v:imagedata r:id="rId32" o:title=""/>
                </v:shape>
              </w:pict>
            </w:r>
            <w:r>
              <w:pict>
                <v:shape id="_x0000_i1058" type="#_x0000_t75" style="height:9pt;width:80.26pt">
                  <v:imagedata r:id="rId33" o:title=""/>
                </v:shape>
              </w:pict>
            </w:r>
            <w:r>
              <w:t>24.68%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B.赫尔巴特和《普通教育学》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24.75pt">
                  <v:imagedata r:id="rId34" o:title=""/>
                </v:shape>
              </w:pict>
            </w:r>
            <w:r>
              <w:pict>
                <v:shape id="_x0000_i1060" type="#_x0000_t75" style="height:9pt;width:81.76pt">
                  <v:imagedata r:id="rId35" o:title=""/>
                </v:shape>
              </w:pict>
            </w:r>
            <w:r>
              <w:t>23.38%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C.洛克和《教育漫话》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06.51pt">
                  <v:imagedata r:id="rId3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D.杜威和《民主主义与教育》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54.76pt">
                  <v:imagedata r:id="rId37" o:title=""/>
                </v:shape>
              </w:pict>
            </w:r>
            <w:r>
              <w:pict>
                <v:shape id="_x0000_i1063" type="#_x0000_t75" style="height:9pt;width:51.76pt">
                  <v:imagedata r:id="rId38" o:title=""/>
                </v:shape>
              </w:pict>
            </w:r>
            <w:r>
              <w:t>51.95%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51.95%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