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7月24日每日一练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1.教育名著《给教师的一百条建议》、《把整个心灵献给孩子》作者是前苏联(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A.杜威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1.25pt">
                  <v:imagedata r:id="rId4" o:title=""/>
                </v:shape>
              </w:pict>
            </w:r>
            <w:r>
              <w:pict>
                <v:shape id="_x0000_i1026" type="#_x0000_t75" style="height:9pt;width:95.26pt">
                  <v:imagedata r:id="rId5" o:title=""/>
                </v:shape>
              </w:pict>
            </w:r>
            <w:r>
              <w:t>10.59%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B.赞可夫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3.5pt">
                  <v:imagedata r:id="rId6" o:title=""/>
                </v:shape>
              </w:pict>
            </w:r>
            <w:r>
              <w:pict>
                <v:shape id="_x0000_i1028" type="#_x0000_t75" style="height:9pt;width:93.01pt">
                  <v:imagedata r:id="rId7" o:title=""/>
                </v:shape>
              </w:pict>
            </w:r>
            <w:r>
              <w:t>12.94%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C.布鲁纳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D.苏霍姆林斯基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81.01pt">
                  <v:imagedata r:id="rId9" o:title=""/>
                </v:shape>
              </w:pict>
            </w:r>
            <w:r>
              <w:pict>
                <v:shape id="_x0000_i1031" type="#_x0000_t75" style="height:9pt;width:25.5pt">
                  <v:imagedata r:id="rId10" o:title=""/>
                </v:shape>
              </w:pict>
            </w:r>
            <w:r>
              <w:t>76.47%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76.47%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2.“把一切事物教给一切人类的全部艺术”指的是( )中的观点。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A.卢梭的《爱弥儿》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9.5pt">
                  <v:imagedata r:id="rId11" o:title=""/>
                </v:shape>
              </w:pict>
            </w:r>
            <w:r>
              <w:pict>
                <v:shape id="_x0000_i1033" type="#_x0000_t75" style="height:9pt;width:87.01pt">
                  <v:imagedata r:id="rId12" o:title=""/>
                </v:shape>
              </w:pict>
            </w:r>
            <w:r>
              <w:t>18.82%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B.夸美纽斯的《大教学论》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66.01pt">
                  <v:imagedata r:id="rId13" o:title=""/>
                </v:shape>
              </w:pict>
            </w:r>
            <w:r>
              <w:pict>
                <v:shape id="_x0000_i1035" type="#_x0000_t75" style="height:9pt;width:40.51pt">
                  <v:imagedata r:id="rId14" o:title=""/>
                </v:shape>
              </w:pict>
            </w:r>
            <w:r>
              <w:t>62.35%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C.赫尔巴特的《普通教育学》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5pt">
                  <v:imagedata r:id="rId15" o:title=""/>
                </v:shape>
              </w:pict>
            </w:r>
            <w:r>
              <w:pict>
                <v:shape id="_x0000_i1037" type="#_x0000_t75" style="height:9pt;width:91.51pt">
                  <v:imagedata r:id="rId16" o:title=""/>
                </v:shape>
              </w:pict>
            </w:r>
            <w:r>
              <w:t>14.12%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D.裴斯泰洛齐的《林哈德与葛笃德》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4.5pt">
                  <v:imagedata r:id="rId17" o:title=""/>
                </v:shape>
              </w:pict>
            </w:r>
            <w:r>
              <w:pict>
                <v:shape id="_x0000_i1039" type="#_x0000_t75" style="height:9pt;width:102.01pt">
                  <v:imagedata r:id="rId18" o:title=""/>
                </v:shape>
              </w:pict>
            </w:r>
            <w:r>
              <w:t>4.71%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62.35%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3.在德育过程的诸多矛盾中，有些学生即使在明确的错误面前，也不承认自己已犯了错误，这往往是( )层面上的矛盾。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A.认识性质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2.5pt">
                  <v:imagedata r:id="rId19" o:title=""/>
                </v:shape>
              </w:pict>
            </w:r>
            <w:r>
              <w:pict>
                <v:shape id="_x0000_i1041" type="#_x0000_t75" style="height:9pt;width:84.01pt">
                  <v:imagedata r:id="rId20" o:title=""/>
                </v:shape>
              </w:pict>
            </w:r>
            <w:r>
              <w:t>21.18%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B.能力性质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0.75pt">
                  <v:imagedata r:id="rId21" o:title=""/>
                </v:shape>
              </w:pict>
            </w:r>
            <w:r>
              <w:pict>
                <v:shape id="_x0000_i1043" type="#_x0000_t75" style="height:9pt;width:105.76pt">
                  <v:imagedata r:id="rId22" o:title=""/>
                </v:shape>
              </w:pict>
            </w:r>
            <w:r>
              <w:t>1.18%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C.思想性质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4.5pt">
                  <v:imagedata r:id="rId23" o:title=""/>
                </v:shape>
              </w:pict>
            </w:r>
            <w:r>
              <w:pict>
                <v:shape id="_x0000_i1045" type="#_x0000_t75" style="height:9pt;width:72.01pt">
                  <v:imagedata r:id="rId24" o:title=""/>
                </v:shape>
              </w:pict>
            </w:r>
            <w:r>
              <w:t>32.94%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D.态度性质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47.26pt">
                  <v:imagedata r:id="rId25" o:title=""/>
                </v:shape>
              </w:pict>
            </w:r>
            <w:r>
              <w:pict>
                <v:shape id="_x0000_i1047" type="#_x0000_t75" style="height:9pt;width:59.26pt">
                  <v:imagedata r:id="rId26" o:title=""/>
                </v:shape>
              </w:pict>
            </w:r>
            <w:r>
              <w:t>44.71%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32.94%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4.在教育发展过程中，针对传统教育中学校教育与儿童现实生活相割裂的问题，美国教育家杜威提出了现代教育思想体系，以下观点不属于杜威的是(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A.从做中学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9.5pt">
                  <v:imagedata r:id="rId11" o:title=""/>
                </v:shape>
              </w:pict>
            </w:r>
            <w:r>
              <w:pict>
                <v:shape id="_x0000_i1049" type="#_x0000_t75" style="height:9pt;width:87.01pt">
                  <v:imagedata r:id="rId12" o:title=""/>
                </v:shape>
              </w:pict>
            </w:r>
            <w:r>
              <w:t>18.82%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B.终身教育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7.01pt">
                  <v:imagedata r:id="rId27" o:title=""/>
                </v:shape>
              </w:pict>
            </w:r>
            <w:r>
              <w:pict>
                <v:shape id="_x0000_i1051" type="#_x0000_t75" style="height:9pt;width:49.51pt">
                  <v:imagedata r:id="rId28" o:title=""/>
                </v:shape>
              </w:pict>
            </w:r>
            <w:r>
              <w:t>54.12%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C.教育即生活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8.25pt">
                  <v:imagedata r:id="rId29" o:title=""/>
                </v:shape>
              </w:pict>
            </w:r>
            <w:r>
              <w:pict>
                <v:shape id="_x0000_i1053" type="#_x0000_t75" style="height:9pt;width:98.26pt">
                  <v:imagedata r:id="rId30" o:title=""/>
                </v:shape>
              </w:pict>
            </w:r>
            <w:r>
              <w:t>8.24%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D.学校即社会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9.5pt">
                  <v:imagedata r:id="rId11" o:title=""/>
                </v:shape>
              </w:pict>
            </w:r>
            <w:r>
              <w:pict>
                <v:shape id="_x0000_i1055" type="#_x0000_t75" style="height:9pt;width:87.01pt">
                  <v:imagedata r:id="rId12" o:title=""/>
                </v:shape>
              </w:pict>
            </w:r>
            <w:r>
              <w:t>18.82%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54.12%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5.“教，上所施，下所效也;育，养子使作善也。”这句话最早解释了“教”和“育”的含义，它出自于(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A.《学记》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34.5pt">
                  <v:imagedata r:id="rId23" o:title=""/>
                </v:shape>
              </w:pict>
            </w:r>
            <w:r>
              <w:pict>
                <v:shape id="_x0000_i1057" type="#_x0000_t75" style="height:9pt;width:72.01pt">
                  <v:imagedata r:id="rId24" o:title=""/>
                </v:shape>
              </w:pict>
            </w:r>
            <w:r>
              <w:t>32.94%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B.《论语》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7.25pt">
                  <v:imagedata r:id="rId31" o:title=""/>
                </v:shape>
              </w:pict>
            </w:r>
            <w:r>
              <w:pict>
                <v:shape id="_x0000_i1059" type="#_x0000_t75" style="height:9pt;width:89.26pt">
                  <v:imagedata r:id="rId32" o:title=""/>
                </v:shape>
              </w:pict>
            </w:r>
            <w:r>
              <w:t>16.47%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C.《孟子》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2pt">
                  <v:imagedata r:id="rId33" o:title=""/>
                </v:shape>
              </w:pict>
            </w:r>
            <w:r>
              <w:pict>
                <v:shape id="_x0000_i1061" type="#_x0000_t75" style="height:9pt;width:94.51pt">
                  <v:imagedata r:id="rId34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D.《说文解字》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41.26pt">
                  <v:imagedata r:id="rId35" o:title=""/>
                </v:shape>
              </w:pict>
            </w:r>
            <w:r>
              <w:pict>
                <v:shape id="_x0000_i1063" type="#_x0000_t75" style="height:9pt;width:65.26pt">
                  <v:imagedata r:id="rId36" o:title=""/>
                </v:shape>
              </w:pict>
            </w:r>
            <w:r>
              <w:t>38.82%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38.82%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