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2.0.0 -->
  <w:body>
    <w:p w:rsidR="00A77B3E">
      <w:pPr>
        <w:keepLines w:val="0"/>
        <w:spacing w:after="400"/>
        <w:ind w:firstLine="160"/>
        <w:jc w:val="center"/>
      </w:pPr>
      <w:r>
        <w:rPr>
          <w:b/>
          <w:sz w:val="32"/>
        </w:rPr>
        <w:t>7月21日每日一练</w:t>
      </w:r>
    </w:p>
    <w:p w:rsidR="00A77B3E">
      <w:pPr>
        <w:rPr>
          <w:b/>
          <w:sz w:val="32"/>
        </w:rPr>
      </w:pPr>
      <w:r>
        <w:rPr>
          <w:b w:val="0"/>
          <w:color w:val="000000"/>
          <w:sz w:val="24"/>
        </w:rPr>
        <w:t>1.朱熹是理学思想的集大成者，是儒学发展史上的重要人物。下列观点不属于朱熹教育主张的是( )。</w:t>
      </w:r>
      <w:r>
        <w:rPr>
          <w:b w:val="0"/>
          <w:color w:val="000000"/>
          <w:sz w:val="24"/>
        </w:rPr>
        <w:t xml:space="preserve">   </w:t>
      </w:r>
      <w:r>
        <w:rPr>
          <w:b w:val="0"/>
          <w:color w:val="0066FF"/>
          <w:sz w:val="24"/>
        </w:rPr>
        <w:t>[单选题]</w:t>
      </w:r>
    </w:p>
    <w:p>
      <w:pPr>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jc w:val="center"/>
            </w:pPr>
            <w:r>
              <w:t>选项</w:t>
            </w:r>
          </w:p>
        </w:tc>
        <w:tc>
          <w:tcPr>
            <w:shd w:val="clear" w:color="auto" w:fill="E0E0E0"/>
            <w:vAlign w:val="center"/>
          </w:tcPr>
          <w:p>
            <w:pPr>
              <w:jc w:val="center"/>
            </w:pPr>
            <w:r>
              <w:t>小计</w:t>
            </w:r>
          </w:p>
        </w:tc>
        <w:tc>
          <w:tcPr>
            <w:shd w:val="clear" w:color="auto" w:fill="E0E0E0"/>
            <w:vAlign w:val="center"/>
          </w:tcPr>
          <w:p>
            <w:pPr>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A.先王之学以明人伦之本</w:t>
            </w:r>
          </w:p>
        </w:tc>
        <w:tc>
          <w:tcPr>
            <w:shd w:val="clear" w:color="auto" w:fill="FFFFFF"/>
            <w:vAlign w:val="center"/>
          </w:tcPr>
          <w:p>
            <w:pPr>
              <w:jc w:val="center"/>
            </w:pPr>
            <w:r>
              <w:t>17</w:t>
            </w:r>
          </w:p>
        </w:tc>
        <w:tc>
          <w:tcPr>
            <w:shd w:val="clear" w:color="auto" w:fill="FFFFFF"/>
            <w:vAlign w:val="cente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9pt;width:21pt">
                  <v:imagedata r:id="rId4" o:title=""/>
                </v:shape>
              </w:pict>
            </w:r>
            <w:r>
              <w:pict>
                <v:shape id="_x0000_i1026" type="#_x0000_t75" style="height:9pt;width:85.51pt">
                  <v:imagedata r:id="rId5" o:title=""/>
                </v:shape>
              </w:pict>
            </w:r>
            <w:r>
              <w:t>19.77%</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B.为学之道莫先于穷理;穷理之要必在于读书</w:t>
            </w:r>
          </w:p>
        </w:tc>
        <w:tc>
          <w:tcPr>
            <w:shd w:val="clear" w:color="auto" w:fill="F9F9F9"/>
            <w:vAlign w:val="center"/>
          </w:tcPr>
          <w:p>
            <w:pPr>
              <w:jc w:val="center"/>
            </w:pPr>
            <w:r>
              <w:t>10</w:t>
            </w:r>
          </w:p>
        </w:tc>
        <w:tc>
          <w:tcPr>
            <w:shd w:val="clear" w:color="auto" w:fill="F9F9F9"/>
            <w:vAlign w:val="center"/>
          </w:tcPr>
          <w:p>
            <w:pPr>
              <w:jc w:val="left"/>
            </w:pPr>
            <w:r>
              <w:pict>
                <v:shape id="_x0000_i1027" type="#_x0000_t75" style="height:9pt;width:12pt">
                  <v:imagedata r:id="rId6" o:title=""/>
                </v:shape>
              </w:pict>
            </w:r>
            <w:r>
              <w:pict>
                <v:shape id="_x0000_i1028" type="#_x0000_t75" style="height:9pt;width:94.51pt">
                  <v:imagedata r:id="rId7" o:title=""/>
                </v:shape>
              </w:pict>
            </w:r>
            <w:r>
              <w:t>11.63%</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C.君子如欲化民成俗，其必由学乎</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51</w:t>
            </w:r>
          </w:p>
        </w:tc>
        <w:tc>
          <w:tcPr>
            <w:shd w:val="clear" w:color="auto" w:fill="FFFFFF"/>
            <w:vAlign w:val="center"/>
          </w:tcPr>
          <w:p>
            <w:pPr>
              <w:bidi w:val="0"/>
              <w:jc w:val="left"/>
            </w:pPr>
            <w:r>
              <w:pict>
                <v:shape id="_x0000_i1029" type="#_x0000_t75" style="height:9pt;width:63.01pt">
                  <v:imagedata r:id="rId8" o:title=""/>
                </v:shape>
              </w:pict>
            </w:r>
            <w:r>
              <w:pict>
                <v:shape id="_x0000_i1030" type="#_x0000_t75" style="height:9pt;width:43.51pt">
                  <v:imagedata r:id="rId9" o:title=""/>
                </v:shape>
              </w:pict>
            </w:r>
            <w:r>
              <w:t>59.3%</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D.读书之法，莫贵于循序而精致;而精之之本则又在于居敬而持志</w:t>
            </w:r>
          </w:p>
        </w:tc>
        <w:tc>
          <w:tcPr>
            <w:shd w:val="clear" w:color="auto" w:fill="F9F9F9"/>
            <w:vAlign w:val="center"/>
          </w:tcPr>
          <w:p>
            <w:pPr>
              <w:bidi w:val="0"/>
              <w:jc w:val="center"/>
            </w:pPr>
            <w:r>
              <w:t>8</w:t>
            </w:r>
          </w:p>
        </w:tc>
        <w:tc>
          <w:tcPr>
            <w:shd w:val="clear" w:color="auto" w:fill="F9F9F9"/>
            <w:vAlign w:val="center"/>
          </w:tcPr>
          <w:p>
            <w:pPr>
              <w:bidi w:val="0"/>
              <w:jc w:val="left"/>
            </w:pPr>
            <w:r>
              <w:pict>
                <v:shape id="_x0000_i1031" type="#_x0000_t75" style="height:9pt;width:9.75pt">
                  <v:imagedata r:id="rId10" o:title=""/>
                </v:shape>
              </w:pict>
            </w:r>
            <w:r>
              <w:pict>
                <v:shape id="_x0000_i1032" type="#_x0000_t75" style="height:9pt;width:96.76pt">
                  <v:imagedata r:id="rId11" o:title=""/>
                </v:shape>
              </w:pict>
            </w:r>
            <w:r>
              <w:t>9.3%</w:t>
            </w:r>
          </w:p>
        </w:tc>
      </w:tr>
    </w:tbl>
    <w:p>
      <w:pPr>
        <w:bidi w:val="0"/>
      </w:pPr>
      <w:r>
        <w:rPr>
          <w:rStyle w:val="DefaultParagraphFont"/>
          <w:bdr w:val="nil"/>
          <w:rtl w:val="0"/>
        </w:rPr>
        <w:t>正确率：</w:t>
      </w:r>
      <w:r>
        <w:rPr>
          <w:rStyle w:val="DefaultParagraphFont"/>
          <w:color w:val="FF6600"/>
          <w:bdr w:val="nil"/>
          <w:rtl w:val="0"/>
        </w:rPr>
        <w:t>59.3%</w:t>
      </w:r>
    </w:p>
    <w:p>
      <w:pPr>
        <w:bidi w:val="0"/>
      </w:pPr>
    </w:p>
    <w:p>
      <w:pPr>
        <w:bidi w:val="0"/>
      </w:pPr>
    </w:p>
    <w:p>
      <w:pPr>
        <w:bidi w:val="0"/>
      </w:pPr>
      <w:r>
        <w:rPr>
          <w:b w:val="0"/>
          <w:color w:val="000000"/>
          <w:sz w:val="24"/>
        </w:rPr>
        <w:t>2.教育学作为一门学科，其根本任务是(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A.研究教育现象</w:t>
            </w:r>
          </w:p>
        </w:tc>
        <w:tc>
          <w:tcPr>
            <w:shd w:val="clear" w:color="auto" w:fill="FFFFFF"/>
            <w:vAlign w:val="center"/>
          </w:tcPr>
          <w:p>
            <w:pPr>
              <w:bidi w:val="0"/>
              <w:jc w:val="center"/>
            </w:pPr>
            <w:r>
              <w:t>19</w:t>
            </w:r>
          </w:p>
        </w:tc>
        <w:tc>
          <w:tcPr>
            <w:shd w:val="clear" w:color="auto" w:fill="FFFFFF"/>
            <w:vAlign w:val="center"/>
          </w:tcPr>
          <w:p>
            <w:pPr>
              <w:bidi w:val="0"/>
              <w:jc w:val="left"/>
            </w:pPr>
            <w:r>
              <w:pict>
                <v:shape id="_x0000_i1033" type="#_x0000_t75" style="height:9pt;width:23.25pt">
                  <v:imagedata r:id="rId12" o:title=""/>
                </v:shape>
              </w:pict>
            </w:r>
            <w:r>
              <w:pict>
                <v:shape id="_x0000_i1034" type="#_x0000_t75" style="height:9pt;width:83.26pt">
                  <v:imagedata r:id="rId13" o:title=""/>
                </v:shape>
              </w:pict>
            </w:r>
            <w:r>
              <w:t>22.09%</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B.解释教育问题</w:t>
            </w:r>
          </w:p>
        </w:tc>
        <w:tc>
          <w:tcPr>
            <w:shd w:val="clear" w:color="auto" w:fill="F9F9F9"/>
            <w:vAlign w:val="center"/>
          </w:tcPr>
          <w:p>
            <w:pPr>
              <w:bidi w:val="0"/>
              <w:jc w:val="center"/>
            </w:pPr>
            <w:r>
              <w:t>15</w:t>
            </w:r>
          </w:p>
        </w:tc>
        <w:tc>
          <w:tcPr>
            <w:shd w:val="clear" w:color="auto" w:fill="F9F9F9"/>
            <w:vAlign w:val="center"/>
          </w:tcPr>
          <w:p>
            <w:pPr>
              <w:bidi w:val="0"/>
              <w:jc w:val="left"/>
            </w:pPr>
            <w:r>
              <w:pict>
                <v:shape id="_x0000_i1035" type="#_x0000_t75" style="height:9pt;width:18pt">
                  <v:imagedata r:id="rId14" o:title=""/>
                </v:shape>
              </w:pict>
            </w:r>
            <w:r>
              <w:pict>
                <v:shape id="_x0000_i1036" type="#_x0000_t75" style="height:9pt;width:88.51pt">
                  <v:imagedata r:id="rId15" o:title=""/>
                </v:shape>
              </w:pict>
            </w:r>
            <w:r>
              <w:t>17.44%</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C.提出教育对策</w:t>
            </w:r>
          </w:p>
        </w:tc>
        <w:tc>
          <w:tcPr>
            <w:shd w:val="clear" w:color="auto" w:fill="FFFFFF"/>
            <w:vAlign w:val="center"/>
          </w:tcPr>
          <w:p>
            <w:pPr>
              <w:bidi w:val="0"/>
              <w:jc w:val="center"/>
            </w:pPr>
            <w:r>
              <w:t>16</w:t>
            </w:r>
          </w:p>
        </w:tc>
        <w:tc>
          <w:tcPr>
            <w:shd w:val="clear" w:color="auto" w:fill="FFFFFF"/>
            <w:vAlign w:val="center"/>
          </w:tcPr>
          <w:p>
            <w:pPr>
              <w:bidi w:val="0"/>
              <w:jc w:val="left"/>
            </w:pPr>
            <w:r>
              <w:pict>
                <v:shape id="_x0000_i1037" type="#_x0000_t75" style="height:9pt;width:19.5pt">
                  <v:imagedata r:id="rId16" o:title=""/>
                </v:shape>
              </w:pict>
            </w:r>
            <w:r>
              <w:pict>
                <v:shape id="_x0000_i1038" type="#_x0000_t75" style="height:9pt;width:87.01pt">
                  <v:imagedata r:id="rId17" o:title=""/>
                </v:shape>
              </w:pict>
            </w:r>
            <w:r>
              <w:t>18.6%</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D.揭示教育规律</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36</w:t>
            </w:r>
          </w:p>
        </w:tc>
        <w:tc>
          <w:tcPr>
            <w:shd w:val="clear" w:color="auto" w:fill="F9F9F9"/>
            <w:vAlign w:val="center"/>
          </w:tcPr>
          <w:p>
            <w:pPr>
              <w:bidi w:val="0"/>
              <w:jc w:val="left"/>
            </w:pPr>
            <w:r>
              <w:pict>
                <v:shape id="_x0000_i1039" type="#_x0000_t75" style="height:9pt;width:44.26pt">
                  <v:imagedata r:id="rId18" o:title=""/>
                </v:shape>
              </w:pict>
            </w:r>
            <w:r>
              <w:pict>
                <v:shape id="_x0000_i1040" type="#_x0000_t75" style="height:9pt;width:62.26pt">
                  <v:imagedata r:id="rId19" o:title=""/>
                </v:shape>
              </w:pict>
            </w:r>
            <w:r>
              <w:t>41.86%</w:t>
            </w:r>
          </w:p>
        </w:tc>
      </w:tr>
    </w:tbl>
    <w:p>
      <w:pPr>
        <w:bidi w:val="0"/>
      </w:pPr>
      <w:r>
        <w:rPr>
          <w:rStyle w:val="DefaultParagraphFont"/>
          <w:bdr w:val="nil"/>
          <w:rtl w:val="0"/>
        </w:rPr>
        <w:t>正确率：</w:t>
      </w:r>
      <w:r>
        <w:rPr>
          <w:rStyle w:val="DefaultParagraphFont"/>
          <w:color w:val="FF6600"/>
          <w:bdr w:val="nil"/>
          <w:rtl w:val="0"/>
        </w:rPr>
        <w:t>41.86%</w:t>
      </w:r>
    </w:p>
    <w:p>
      <w:pPr>
        <w:bidi w:val="0"/>
      </w:pPr>
    </w:p>
    <w:p>
      <w:pPr>
        <w:bidi w:val="0"/>
      </w:pPr>
    </w:p>
    <w:p>
      <w:pPr>
        <w:bidi w:val="0"/>
      </w:pPr>
      <w:r>
        <w:rPr>
          <w:b w:val="0"/>
          <w:color w:val="000000"/>
          <w:sz w:val="24"/>
        </w:rPr>
        <w:t>3.我不承认有任何“无教育的教学”，“教学如果没有进行道德教育，只是一种没有目的的手段”。赫尔巴特的这一言论表明了德育应该具有( )功能。</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A.个体性</w:t>
            </w:r>
          </w:p>
        </w:tc>
        <w:tc>
          <w:tcPr>
            <w:shd w:val="clear" w:color="auto" w:fill="FFFFFF"/>
            <w:vAlign w:val="center"/>
          </w:tcPr>
          <w:p>
            <w:pPr>
              <w:bidi w:val="0"/>
              <w:jc w:val="center"/>
            </w:pPr>
            <w:r>
              <w:t>1</w:t>
            </w:r>
          </w:p>
        </w:tc>
        <w:tc>
          <w:tcPr>
            <w:shd w:val="clear" w:color="auto" w:fill="FFFFFF"/>
            <w:vAlign w:val="center"/>
          </w:tcPr>
          <w:p>
            <w:pPr>
              <w:bidi w:val="0"/>
              <w:jc w:val="left"/>
            </w:pPr>
            <w:r>
              <w:pict>
                <v:shape id="_x0000_i1041" type="#_x0000_t75" style="height:9pt;width:0.75pt">
                  <v:imagedata r:id="rId20" o:title=""/>
                </v:shape>
              </w:pict>
            </w:r>
            <w:r>
              <w:pict>
                <v:shape id="_x0000_i1042" type="#_x0000_t75" style="height:9pt;width:105.76pt">
                  <v:imagedata r:id="rId21" o:title=""/>
                </v:shape>
              </w:pict>
            </w:r>
            <w:r>
              <w:t>1.16%</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B.教育性</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72</w:t>
            </w:r>
          </w:p>
        </w:tc>
        <w:tc>
          <w:tcPr>
            <w:shd w:val="clear" w:color="auto" w:fill="F9F9F9"/>
            <w:vAlign w:val="center"/>
          </w:tcPr>
          <w:p>
            <w:pPr>
              <w:bidi w:val="0"/>
              <w:jc w:val="left"/>
            </w:pPr>
            <w:r>
              <w:pict>
                <v:shape id="_x0000_i1043" type="#_x0000_t75" style="height:9pt;width:88.51pt">
                  <v:imagedata r:id="rId22" o:title=""/>
                </v:shape>
              </w:pict>
            </w:r>
            <w:r>
              <w:pict>
                <v:shape id="_x0000_i1044" type="#_x0000_t75" style="height:9pt;width:18pt">
                  <v:imagedata r:id="rId23" o:title=""/>
                </v:shape>
              </w:pict>
            </w:r>
            <w:r>
              <w:t>83.72%</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C.文化性</w:t>
            </w:r>
          </w:p>
        </w:tc>
        <w:tc>
          <w:tcPr>
            <w:shd w:val="clear" w:color="auto" w:fill="FFFFFF"/>
            <w:vAlign w:val="center"/>
          </w:tcPr>
          <w:p>
            <w:pPr>
              <w:bidi w:val="0"/>
              <w:jc w:val="center"/>
            </w:pPr>
            <w:r>
              <w:t>1</w:t>
            </w:r>
          </w:p>
        </w:tc>
        <w:tc>
          <w:tcPr>
            <w:shd w:val="clear" w:color="auto" w:fill="FFFFFF"/>
            <w:vAlign w:val="center"/>
          </w:tcPr>
          <w:p>
            <w:pPr>
              <w:bidi w:val="0"/>
              <w:jc w:val="left"/>
            </w:pPr>
            <w:r>
              <w:pict>
                <v:shape id="_x0000_i1045" type="#_x0000_t75" style="height:9pt;width:0.75pt">
                  <v:imagedata r:id="rId20" o:title=""/>
                </v:shape>
              </w:pict>
            </w:r>
            <w:r>
              <w:pict>
                <v:shape id="_x0000_i1046" type="#_x0000_t75" style="height:9pt;width:105.76pt">
                  <v:imagedata r:id="rId21" o:title=""/>
                </v:shape>
              </w:pict>
            </w:r>
            <w:r>
              <w:t>1.16%</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D.社会性</w:t>
            </w:r>
          </w:p>
        </w:tc>
        <w:tc>
          <w:tcPr>
            <w:shd w:val="clear" w:color="auto" w:fill="F9F9F9"/>
            <w:vAlign w:val="center"/>
          </w:tcPr>
          <w:p>
            <w:pPr>
              <w:bidi w:val="0"/>
              <w:jc w:val="center"/>
            </w:pPr>
            <w:r>
              <w:t>12</w:t>
            </w:r>
          </w:p>
        </w:tc>
        <w:tc>
          <w:tcPr>
            <w:shd w:val="clear" w:color="auto" w:fill="F9F9F9"/>
            <w:vAlign w:val="center"/>
          </w:tcPr>
          <w:p>
            <w:pPr>
              <w:bidi w:val="0"/>
              <w:jc w:val="left"/>
            </w:pPr>
            <w:r>
              <w:pict>
                <v:shape id="_x0000_i1047" type="#_x0000_t75" style="height:9pt;width:14.25pt">
                  <v:imagedata r:id="rId24" o:title=""/>
                </v:shape>
              </w:pict>
            </w:r>
            <w:r>
              <w:pict>
                <v:shape id="_x0000_i1048" type="#_x0000_t75" style="height:9pt;width:92.26pt">
                  <v:imagedata r:id="rId25" o:title=""/>
                </v:shape>
              </w:pict>
            </w:r>
            <w:r>
              <w:t>13.95%</w:t>
            </w:r>
          </w:p>
        </w:tc>
      </w:tr>
    </w:tbl>
    <w:p>
      <w:pPr>
        <w:bidi w:val="0"/>
      </w:pPr>
      <w:r>
        <w:rPr>
          <w:rStyle w:val="DefaultParagraphFont"/>
          <w:bdr w:val="nil"/>
          <w:rtl w:val="0"/>
        </w:rPr>
        <w:t>正确率：</w:t>
      </w:r>
      <w:r>
        <w:rPr>
          <w:rStyle w:val="DefaultParagraphFont"/>
          <w:color w:val="FF6600"/>
          <w:bdr w:val="nil"/>
          <w:rtl w:val="0"/>
        </w:rPr>
        <w:t>83.72%</w:t>
      </w:r>
    </w:p>
    <w:p>
      <w:pPr>
        <w:bidi w:val="0"/>
      </w:pPr>
    </w:p>
    <w:p>
      <w:pPr>
        <w:bidi w:val="0"/>
      </w:pPr>
    </w:p>
    <w:p>
      <w:pPr>
        <w:bidi w:val="0"/>
      </w:pPr>
      <w:r>
        <w:rPr>
          <w:b w:val="0"/>
          <w:color w:val="000000"/>
          <w:sz w:val="24"/>
        </w:rPr>
        <w:t>4.学校实施德育的基本途径是(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A.国队活动</w:t>
            </w:r>
          </w:p>
        </w:tc>
        <w:tc>
          <w:tcPr>
            <w:shd w:val="clear" w:color="auto" w:fill="FFFFFF"/>
            <w:vAlign w:val="center"/>
          </w:tcPr>
          <w:p>
            <w:pPr>
              <w:bidi w:val="0"/>
              <w:jc w:val="center"/>
            </w:pPr>
            <w:r>
              <w:t>0</w:t>
            </w:r>
          </w:p>
        </w:tc>
        <w:tc>
          <w:tcPr>
            <w:shd w:val="clear" w:color="auto" w:fill="FFFFFF"/>
            <w:vAlign w:val="center"/>
          </w:tcPr>
          <w:p>
            <w:pPr>
              <w:bidi w:val="0"/>
              <w:jc w:val="left"/>
            </w:pPr>
            <w:r>
              <w:pict>
                <v:shape id="_x0000_i1049" type="#_x0000_t75" style="height:9pt;width:106.51pt">
                  <v:imagedata r:id="rId26" o:title=""/>
                </v:shape>
              </w:pict>
            </w:r>
            <w:r>
              <w:t>0%</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B.课外实践活动</w:t>
            </w:r>
          </w:p>
        </w:tc>
        <w:tc>
          <w:tcPr>
            <w:shd w:val="clear" w:color="auto" w:fill="F9F9F9"/>
            <w:vAlign w:val="center"/>
          </w:tcPr>
          <w:p>
            <w:pPr>
              <w:bidi w:val="0"/>
              <w:jc w:val="center"/>
            </w:pPr>
            <w:r>
              <w:t>3</w:t>
            </w:r>
          </w:p>
        </w:tc>
        <w:tc>
          <w:tcPr>
            <w:shd w:val="clear" w:color="auto" w:fill="F9F9F9"/>
            <w:vAlign w:val="center"/>
          </w:tcPr>
          <w:p>
            <w:pPr>
              <w:bidi w:val="0"/>
              <w:jc w:val="left"/>
            </w:pPr>
            <w:r>
              <w:pict>
                <v:shape id="_x0000_i1050" type="#_x0000_t75" style="height:9pt;width:3pt">
                  <v:imagedata r:id="rId27" o:title=""/>
                </v:shape>
              </w:pict>
            </w:r>
            <w:r>
              <w:pict>
                <v:shape id="_x0000_i1051" type="#_x0000_t75" style="height:9pt;width:103.51pt">
                  <v:imagedata r:id="rId28" o:title=""/>
                </v:shape>
              </w:pict>
            </w:r>
            <w:r>
              <w:t>3.49%</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C.思想品德课和其他学科教学</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79</w:t>
            </w:r>
          </w:p>
        </w:tc>
        <w:tc>
          <w:tcPr>
            <w:shd w:val="clear" w:color="auto" w:fill="FFFFFF"/>
            <w:vAlign w:val="center"/>
          </w:tcPr>
          <w:p>
            <w:pPr>
              <w:bidi w:val="0"/>
              <w:jc w:val="left"/>
            </w:pPr>
            <w:r>
              <w:pict>
                <v:shape id="_x0000_i1052" type="#_x0000_t75" style="height:9pt;width:97.51pt">
                  <v:imagedata r:id="rId29" o:title=""/>
                </v:shape>
              </w:pict>
            </w:r>
            <w:r>
              <w:pict>
                <v:shape id="_x0000_i1053" type="#_x0000_t75" style="height:9pt;width:9pt">
                  <v:imagedata r:id="rId30" o:title=""/>
                </v:shape>
              </w:pict>
            </w:r>
            <w:r>
              <w:t>91.86%</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D.班主任工作</w:t>
            </w:r>
          </w:p>
        </w:tc>
        <w:tc>
          <w:tcPr>
            <w:shd w:val="clear" w:color="auto" w:fill="F9F9F9"/>
            <w:vAlign w:val="center"/>
          </w:tcPr>
          <w:p>
            <w:pPr>
              <w:bidi w:val="0"/>
              <w:jc w:val="center"/>
            </w:pPr>
            <w:r>
              <w:t>4</w:t>
            </w:r>
          </w:p>
        </w:tc>
        <w:tc>
          <w:tcPr>
            <w:shd w:val="clear" w:color="auto" w:fill="F9F9F9"/>
            <w:vAlign w:val="center"/>
          </w:tcPr>
          <w:p>
            <w:pPr>
              <w:bidi w:val="0"/>
              <w:jc w:val="left"/>
            </w:pPr>
            <w:r>
              <w:pict>
                <v:shape id="_x0000_i1054" type="#_x0000_t75" style="height:9pt;width:4.5pt">
                  <v:imagedata r:id="rId31" o:title=""/>
                </v:shape>
              </w:pict>
            </w:r>
            <w:r>
              <w:pict>
                <v:shape id="_x0000_i1055" type="#_x0000_t75" style="height:9pt;width:102.01pt">
                  <v:imagedata r:id="rId32" o:title=""/>
                </v:shape>
              </w:pict>
            </w:r>
            <w:r>
              <w:t>4.65%</w:t>
            </w:r>
          </w:p>
        </w:tc>
      </w:tr>
    </w:tbl>
    <w:p>
      <w:pPr>
        <w:bidi w:val="0"/>
      </w:pPr>
      <w:r>
        <w:rPr>
          <w:rStyle w:val="DefaultParagraphFont"/>
          <w:bdr w:val="nil"/>
          <w:rtl w:val="0"/>
        </w:rPr>
        <w:t>正确率：</w:t>
      </w:r>
      <w:r>
        <w:rPr>
          <w:rStyle w:val="DefaultParagraphFont"/>
          <w:color w:val="FF6600"/>
          <w:bdr w:val="nil"/>
          <w:rtl w:val="0"/>
        </w:rPr>
        <w:t>91.86%</w:t>
      </w:r>
    </w:p>
    <w:p>
      <w:pPr>
        <w:bidi w:val="0"/>
      </w:pPr>
    </w:p>
    <w:p>
      <w:pPr>
        <w:bidi w:val="0"/>
      </w:pPr>
    </w:p>
    <w:p>
      <w:pPr>
        <w:bidi w:val="0"/>
      </w:pPr>
      <w:r>
        <w:rPr>
          <w:b w:val="0"/>
          <w:color w:val="000000"/>
          <w:sz w:val="24"/>
        </w:rPr>
        <w:t>5.为了改正小明迟到的毛病，李老师在课后将小明叫到办公室语气温和的告诉他迟到很容易导致他整堂课都进入不了学习状态，希望他改掉这个坏习惯，李老师采用的教育方法属于(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A.说服法</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73</w:t>
            </w:r>
          </w:p>
        </w:tc>
        <w:tc>
          <w:tcPr>
            <w:shd w:val="clear" w:color="auto" w:fill="FFFFFF"/>
            <w:vAlign w:val="center"/>
          </w:tcPr>
          <w:p>
            <w:pPr>
              <w:bidi w:val="0"/>
              <w:jc w:val="left"/>
            </w:pPr>
            <w:r>
              <w:pict>
                <v:shape id="_x0000_i1056" type="#_x0000_t75" style="height:9pt;width:90.01pt">
                  <v:imagedata r:id="rId33" o:title=""/>
                </v:shape>
              </w:pict>
            </w:r>
            <w:r>
              <w:pict>
                <v:shape id="_x0000_i1057" type="#_x0000_t75" style="height:9pt;width:16.5pt">
                  <v:imagedata r:id="rId34" o:title=""/>
                </v:shape>
              </w:pict>
            </w:r>
            <w:r>
              <w:t>84.88%</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B.道德故事讨论法</w:t>
            </w:r>
          </w:p>
        </w:tc>
        <w:tc>
          <w:tcPr>
            <w:shd w:val="clear" w:color="auto" w:fill="F9F9F9"/>
            <w:vAlign w:val="center"/>
          </w:tcPr>
          <w:p>
            <w:pPr>
              <w:bidi w:val="0"/>
              <w:jc w:val="center"/>
            </w:pPr>
            <w:r>
              <w:t>3</w:t>
            </w:r>
          </w:p>
        </w:tc>
        <w:tc>
          <w:tcPr>
            <w:shd w:val="clear" w:color="auto" w:fill="F9F9F9"/>
            <w:vAlign w:val="center"/>
          </w:tcPr>
          <w:p>
            <w:pPr>
              <w:bidi w:val="0"/>
              <w:jc w:val="left"/>
            </w:pPr>
            <w:r>
              <w:pict>
                <v:shape id="_x0000_i1058" type="#_x0000_t75" style="height:9pt;width:3pt">
                  <v:imagedata r:id="rId27" o:title=""/>
                </v:shape>
              </w:pict>
            </w:r>
            <w:r>
              <w:pict>
                <v:shape id="_x0000_i1059" type="#_x0000_t75" style="height:9pt;width:103.51pt">
                  <v:imagedata r:id="rId28" o:title=""/>
                </v:shape>
              </w:pict>
            </w:r>
            <w:r>
              <w:t>3.49%</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C.价值澄清法</w:t>
            </w:r>
          </w:p>
        </w:tc>
        <w:tc>
          <w:tcPr>
            <w:shd w:val="clear" w:color="auto" w:fill="FFFFFF"/>
            <w:vAlign w:val="center"/>
          </w:tcPr>
          <w:p>
            <w:pPr>
              <w:bidi w:val="0"/>
              <w:jc w:val="center"/>
            </w:pPr>
            <w:r>
              <w:t>4</w:t>
            </w:r>
          </w:p>
        </w:tc>
        <w:tc>
          <w:tcPr>
            <w:shd w:val="clear" w:color="auto" w:fill="FFFFFF"/>
            <w:vAlign w:val="center"/>
          </w:tcPr>
          <w:p>
            <w:pPr>
              <w:bidi w:val="0"/>
              <w:jc w:val="left"/>
            </w:pPr>
            <w:r>
              <w:pict>
                <v:shape id="_x0000_i1060" type="#_x0000_t75" style="height:9pt;width:4.5pt">
                  <v:imagedata r:id="rId31" o:title=""/>
                </v:shape>
              </w:pict>
            </w:r>
            <w:r>
              <w:pict>
                <v:shape id="_x0000_i1061" type="#_x0000_t75" style="height:9pt;width:102.01pt">
                  <v:imagedata r:id="rId32" o:title=""/>
                </v:shape>
              </w:pict>
            </w:r>
            <w:r>
              <w:t>4.65%</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D.情景体验法</w:t>
            </w:r>
          </w:p>
        </w:tc>
        <w:tc>
          <w:tcPr>
            <w:shd w:val="clear" w:color="auto" w:fill="F9F9F9"/>
            <w:vAlign w:val="center"/>
          </w:tcPr>
          <w:p>
            <w:pPr>
              <w:bidi w:val="0"/>
              <w:jc w:val="center"/>
            </w:pPr>
            <w:r>
              <w:t>6</w:t>
            </w:r>
          </w:p>
        </w:tc>
        <w:tc>
          <w:tcPr>
            <w:shd w:val="clear" w:color="auto" w:fill="F9F9F9"/>
            <w:vAlign w:val="center"/>
          </w:tcPr>
          <w:p>
            <w:pPr>
              <w:bidi w:val="0"/>
              <w:jc w:val="left"/>
            </w:pPr>
            <w:r>
              <w:pict>
                <v:shape id="_x0000_i1062" type="#_x0000_t75" style="height:9pt;width:6.75pt">
                  <v:imagedata r:id="rId35" o:title=""/>
                </v:shape>
              </w:pict>
            </w:r>
            <w:r>
              <w:pict>
                <v:shape id="_x0000_i1063" type="#_x0000_t75" style="height:9pt;width:99.76pt">
                  <v:imagedata r:id="rId36" o:title=""/>
                </v:shape>
              </w:pict>
            </w:r>
            <w:r>
              <w:t>6.98%</w:t>
            </w:r>
          </w:p>
        </w:tc>
      </w:tr>
    </w:tbl>
    <w:p>
      <w:pPr>
        <w:bidi w:val="0"/>
      </w:pPr>
      <w:r>
        <w:rPr>
          <w:rStyle w:val="DefaultParagraphFont"/>
          <w:bdr w:val="nil"/>
          <w:rtl w:val="0"/>
        </w:rPr>
        <w:t>正确率：</w:t>
      </w:r>
      <w:r>
        <w:rPr>
          <w:rStyle w:val="DefaultParagraphFont"/>
          <w:color w:val="FF6600"/>
          <w:bdr w:val="nil"/>
          <w:rtl w:val="0"/>
        </w:rPr>
        <w:t>84.88%</w:t>
      </w:r>
    </w:p>
    <w:p>
      <w:pPr>
        <w:bidi w:val="0"/>
      </w:pPr>
    </w:p>
    <w:p>
      <w:pPr>
        <w:bidi w:val="0"/>
      </w:pPr>
    </w:p>
    <w:p>
      <w:pPr>
        <w:bidi w:val="0"/>
      </w:pPr>
    </w:p>
    <w:sectPr>
      <w:pgSz w:w="16838" w:h="23811"/>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sz w:val="24"/>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image" Target="media/image10.png" /><Relationship Id="rId14" Type="http://schemas.openxmlformats.org/officeDocument/2006/relationships/image" Target="media/image11.png" /><Relationship Id="rId15" Type="http://schemas.openxmlformats.org/officeDocument/2006/relationships/image" Target="media/image12.png" /><Relationship Id="rId16" Type="http://schemas.openxmlformats.org/officeDocument/2006/relationships/image" Target="media/image13.png" /><Relationship Id="rId17" Type="http://schemas.openxmlformats.org/officeDocument/2006/relationships/image" Target="media/image14.png" /><Relationship Id="rId18" Type="http://schemas.openxmlformats.org/officeDocument/2006/relationships/image" Target="media/image15.png" /><Relationship Id="rId19" Type="http://schemas.openxmlformats.org/officeDocument/2006/relationships/image" Target="media/image16.png" /><Relationship Id="rId2" Type="http://schemas.openxmlformats.org/officeDocument/2006/relationships/webSettings" Target="webSettings.xml" /><Relationship Id="rId20" Type="http://schemas.openxmlformats.org/officeDocument/2006/relationships/image" Target="media/image17.png" /><Relationship Id="rId21" Type="http://schemas.openxmlformats.org/officeDocument/2006/relationships/image" Target="media/image18.png" /><Relationship Id="rId22" Type="http://schemas.openxmlformats.org/officeDocument/2006/relationships/image" Target="media/image19.png" /><Relationship Id="rId23" Type="http://schemas.openxmlformats.org/officeDocument/2006/relationships/image" Target="media/image20.png" /><Relationship Id="rId24" Type="http://schemas.openxmlformats.org/officeDocument/2006/relationships/image" Target="media/image21.png" /><Relationship Id="rId25" Type="http://schemas.openxmlformats.org/officeDocument/2006/relationships/image" Target="media/image22.png" /><Relationship Id="rId26" Type="http://schemas.openxmlformats.org/officeDocument/2006/relationships/image" Target="media/image23.png" /><Relationship Id="rId27" Type="http://schemas.openxmlformats.org/officeDocument/2006/relationships/image" Target="media/image24.png" /><Relationship Id="rId28" Type="http://schemas.openxmlformats.org/officeDocument/2006/relationships/image" Target="media/image25.png" /><Relationship Id="rId29" Type="http://schemas.openxmlformats.org/officeDocument/2006/relationships/image" Target="media/image26.png" /><Relationship Id="rId3" Type="http://schemas.openxmlformats.org/officeDocument/2006/relationships/fontTable" Target="fontTable.xml" /><Relationship Id="rId30" Type="http://schemas.openxmlformats.org/officeDocument/2006/relationships/image" Target="media/image27.png" /><Relationship Id="rId31" Type="http://schemas.openxmlformats.org/officeDocument/2006/relationships/image" Target="media/image28.png" /><Relationship Id="rId32" Type="http://schemas.openxmlformats.org/officeDocument/2006/relationships/image" Target="media/image29.png" /><Relationship Id="rId33" Type="http://schemas.openxmlformats.org/officeDocument/2006/relationships/image" Target="media/image30.png" /><Relationship Id="rId34" Type="http://schemas.openxmlformats.org/officeDocument/2006/relationships/image" Target="media/image31.png" /><Relationship Id="rId35" Type="http://schemas.openxmlformats.org/officeDocument/2006/relationships/image" Target="media/image32.png" /><Relationship Id="rId36" Type="http://schemas.openxmlformats.org/officeDocument/2006/relationships/image" Target="media/image33.png" /><Relationship Id="rId37" Type="http://schemas.openxmlformats.org/officeDocument/2006/relationships/styles" Target="styles.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image" Target="media/image5.png" /><Relationship Id="rId9" Type="http://schemas.openxmlformats.org/officeDocument/2006/relationships/image" Target="media/image6.png"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