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1.在对学生开展审美教育过程中，关于培养学生的审美能力，以下表述正确的是(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A.审美能力的培养重点是体验美的能力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B.审美能力的培养重点是表现美的能力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.75pt">
                  <v:imagedata r:id="rId6" o:title=""/>
                </v:shape>
              </w:pict>
            </w:r>
            <w:r>
              <w:pict>
                <v:shape id="_x0000_i1028" type="#_x0000_t75" style="height:9pt;width:102.76pt">
                  <v:imagedata r:id="rId7" o:title=""/>
                </v:shape>
              </w:pict>
            </w:r>
            <w:r>
              <w:t>4.11%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C.体验美的能力和表现美的能力并重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5.76pt">
                  <v:imagedata r:id="rId8" o:title=""/>
                </v:shape>
              </w:pict>
            </w:r>
            <w:r>
              <w:pict>
                <v:shape id="_x0000_i1030" type="#_x0000_t75" style="height:9pt;width:30.75pt">
                  <v:imagedata r:id="rId9" o:title=""/>
                </v:shape>
              </w:pict>
            </w:r>
            <w:r>
              <w:t>71.23%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D.培养体验美的能力是美育的基本任务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0.25pt">
                  <v:imagedata r:id="rId10" o:title=""/>
                </v:shape>
              </w:pict>
            </w:r>
            <w:r>
              <w:pict>
                <v:shape id="_x0000_i1032" type="#_x0000_t75" style="height:9pt;width:86.26pt">
                  <v:imagedata r:id="rId11" o:title=""/>
                </v:shape>
              </w:pict>
            </w:r>
            <w:r>
              <w:t>19.18%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2.“究天人之际，通古今之变，成一家之言”是谁的名言(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7.25pt">
                  <v:imagedata r:id="rId12" o:title=""/>
                </v:shape>
              </w:pict>
            </w:r>
            <w:r>
              <w:pict>
                <v:shape id="_x0000_i1034" type="#_x0000_t75" style="height:9pt;width:89.26pt">
                  <v:imagedata r:id="rId13" o:title=""/>
                </v:shape>
              </w:pict>
            </w:r>
            <w:r>
              <w:t>16.44%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B.司马迁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2.76pt">
                  <v:imagedata r:id="rId14" o:title=""/>
                </v:shape>
              </w:pict>
            </w:r>
            <w:r>
              <w:pict>
                <v:shape id="_x0000_i1036" type="#_x0000_t75" style="height:9pt;width:33.75pt">
                  <v:imagedata r:id="rId15" o:title=""/>
                </v:shape>
              </w:pict>
            </w:r>
            <w:r>
              <w:t>68.49%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C.刘醒龙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.25pt">
                  <v:imagedata r:id="rId4" o:title=""/>
                </v:shape>
              </w:pict>
            </w:r>
            <w:r>
              <w:pict>
                <v:shape id="_x0000_i1038" type="#_x0000_t75" style="height:9pt;width:101.26pt">
                  <v:imagedata r:id="rId5" o:title=""/>
                </v:shape>
              </w:pict>
            </w:r>
            <w:r>
              <w:t>5.48%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D.司马光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.75pt">
                  <v:imagedata r:id="rId16" o:title=""/>
                </v:shape>
              </w:pict>
            </w:r>
            <w:r>
              <w:pict>
                <v:shape id="_x0000_i1040" type="#_x0000_t75" style="height:9pt;width:96.76pt">
                  <v:imagedata r:id="rId17" o:title=""/>
                </v:shape>
              </w:pict>
            </w:r>
            <w:r>
              <w:t>9.59%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3.下面关于智育的说法，不正确的是(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A.文化课是实现智育的唯一途径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1.51pt">
                  <v:imagedata r:id="rId18" o:title=""/>
                </v:shape>
              </w:pict>
            </w:r>
            <w:r>
              <w:pict>
                <v:shape id="_x0000_i1042" type="#_x0000_t75" style="height:9pt;width:15pt">
                  <v:imagedata r:id="rId19" o:title=""/>
                </v:shape>
              </w:pict>
            </w:r>
            <w:r>
              <w:t>86.3%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B.智育的任务是向学生传授知识、发展技能、培养学生具有主动精神和创造精神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.75pt">
                  <v:imagedata r:id="rId20" o:title=""/>
                </v:shape>
              </w:pict>
            </w:r>
            <w:r>
              <w:pict>
                <v:shape id="_x0000_i1044" type="#_x0000_t75" style="height:9pt;width:99.76pt">
                  <v:imagedata r:id="rId21" o:title=""/>
                </v:shape>
              </w:pict>
            </w:r>
            <w:r>
              <w:t>6.85%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C.智育是生产力发展、社会进步的催化剂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0.75pt">
                  <v:imagedata r:id="rId22" o:title=""/>
                </v:shape>
              </w:pict>
            </w:r>
            <w:r>
              <w:pict>
                <v:shape id="_x0000_i1046" type="#_x0000_t75" style="height:9pt;width:105.76pt">
                  <v:imagedata r:id="rId23" o:title=""/>
                </v:shape>
              </w:pict>
            </w:r>
            <w:r>
              <w:t>1.37%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D.智育是人全面发展的基础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.25pt">
                  <v:imagedata r:id="rId4" o:title=""/>
                </v:shape>
              </w:pict>
            </w:r>
            <w:r>
              <w:pict>
                <v:shape id="_x0000_i1048" type="#_x0000_t75" style="height:9pt;width:101.26pt">
                  <v:imagedata r:id="rId5" o:title=""/>
                </v:shape>
              </w:pict>
            </w:r>
            <w:r>
              <w:t>5.48%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4.语文老师引导学生分析、评价作品中的人物，从美育的角度看，主要是在引导学生(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A.感受美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4.25pt">
                  <v:imagedata r:id="rId24" o:title=""/>
                </v:shape>
              </w:pict>
            </w:r>
            <w:r>
              <w:pict>
                <v:shape id="_x0000_i1050" type="#_x0000_t75" style="height:9pt;width:92.26pt">
                  <v:imagedata r:id="rId25" o:title=""/>
                </v:shape>
              </w:pict>
            </w:r>
            <w:r>
              <w:t>13.7%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B.鉴赏美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7.01pt">
                  <v:imagedata r:id="rId26" o:title=""/>
                </v:shape>
              </w:pict>
            </w:r>
            <w:r>
              <w:pict>
                <v:shape id="_x0000_i1052" type="#_x0000_t75" style="height:9pt;width:19.5pt">
                  <v:imagedata r:id="rId27" o:title=""/>
                </v:shape>
              </w:pict>
            </w:r>
            <w:r>
              <w:t>82.19%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.75pt">
                  <v:imagedata r:id="rId6" o:title=""/>
                </v:shape>
              </w:pict>
            </w:r>
            <w:r>
              <w:pict>
                <v:shape id="_x0000_i1054" type="#_x0000_t75" style="height:9pt;width:102.76pt">
                  <v:imagedata r:id="rId7" o:title=""/>
                </v:shape>
              </w:pict>
            </w:r>
            <w:r>
              <w:t>4.11%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2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5.“自然科学的独立宣言”指的是(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A.《天体运行论》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6.25pt">
                  <v:imagedata r:id="rId29" o:title=""/>
                </v:shape>
              </w:pict>
            </w:r>
            <w:r>
              <w:pict>
                <v:shape id="_x0000_i1057" type="#_x0000_t75" style="height:9pt;width:80.26pt">
                  <v:imagedata r:id="rId30" o:title=""/>
                </v:shape>
              </w:pict>
            </w:r>
            <w:r>
              <w:t>24.66%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B.《物种起源》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2.01pt">
                  <v:imagedata r:id="rId31" o:title=""/>
                </v:shape>
              </w:pict>
            </w:r>
            <w:r>
              <w:pict>
                <v:shape id="_x0000_i1059" type="#_x0000_t75" style="height:9pt;width:64.51pt">
                  <v:imagedata r:id="rId32" o:title=""/>
                </v:shape>
              </w:pict>
            </w:r>
            <w:r>
              <w:t>39.73%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C.《自然哲学的数学原理》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0.25pt">
                  <v:imagedata r:id="rId10" o:title=""/>
                </v:shape>
              </w:pict>
            </w:r>
            <w:r>
              <w:pict>
                <v:shape id="_x0000_i1061" type="#_x0000_t75" style="height:9pt;width:86.26pt">
                  <v:imagedata r:id="rId11" o:title=""/>
                </v:shape>
              </w:pict>
            </w:r>
            <w:r>
              <w:t>19.18%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D.《关于托勒密和哥白尼两大世界体系的对话》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7.25pt">
                  <v:imagedata r:id="rId12" o:title=""/>
                </v:shape>
              </w:pict>
            </w:r>
            <w:r>
              <w:pict>
                <v:shape id="_x0000_i1063" type="#_x0000_t75" style="height:9pt;width:89.26pt">
                  <v:imagedata r:id="rId13" o:title=""/>
                </v:shape>
              </w:pict>
            </w:r>
            <w:r>
              <w:t>16.44%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24.66%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