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1.作为人身心发展的前提，并为个体的身心发展提供可能性是(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A.学校教育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8.26pt">
                  <v:imagedata r:id="rId4" o:title=""/>
                </v:shape>
              </w:pict>
            </w:r>
            <w:r>
              <w:pict>
                <v:shape id="_x0000_i1026" type="#_x0000_t75" style="height:9pt;width:68.26pt">
                  <v:imagedata r:id="rId5" o:title=""/>
                </v:shape>
              </w:pict>
            </w:r>
            <w:r>
              <w:t>36.23%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B.个体实践活动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2pt">
                  <v:imagedata r:id="rId6" o:title=""/>
                </v:shape>
              </w:pict>
            </w:r>
            <w:r>
              <w:pict>
                <v:shape id="_x0000_i1028" type="#_x0000_t75" style="height:9pt;width:94.51pt">
                  <v:imagedata r:id="rId7" o:title=""/>
                </v:shape>
              </w:pict>
            </w:r>
            <w:r>
              <w:t>11.59%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C.遗传素质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7.26pt">
                  <v:imagedata r:id="rId8" o:title=""/>
                </v:shape>
              </w:pict>
            </w:r>
            <w:r>
              <w:pict>
                <v:shape id="_x0000_i1030" type="#_x0000_t75" style="height:9pt;width:59.26pt">
                  <v:imagedata r:id="rId9" o:title=""/>
                </v:shape>
              </w:pict>
            </w:r>
            <w:r>
              <w:t>44.93%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D.成熟、环境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10" o:title=""/>
                </v:shape>
              </w:pict>
            </w:r>
            <w:r>
              <w:pict>
                <v:shape id="_x0000_i1032" type="#_x0000_t75" style="height:9pt;width:99.01pt">
                  <v:imagedata r:id="rId11" o:title=""/>
                </v:shape>
              </w:pict>
            </w:r>
            <w:r>
              <w:t>7.25%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44.93%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2.“师傅领进门，修行在个人”这句话主要强调的是(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A.个体主观能动性在人的发展中的作用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0.76pt">
                  <v:imagedata r:id="rId12" o:title=""/>
                </v:shape>
              </w:pict>
            </w:r>
            <w:r>
              <w:pict>
                <v:shape id="_x0000_i1034" type="#_x0000_t75" style="height:9pt;width:15.75pt">
                  <v:imagedata r:id="rId13" o:title=""/>
                </v:shape>
              </w:pict>
            </w:r>
            <w:r>
              <w:t>85.51%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B.教学相长是推动人的发展的必然途径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.5pt">
                  <v:imagedata r:id="rId14" o:title=""/>
                </v:shape>
              </w:pict>
            </w:r>
            <w:r>
              <w:pict>
                <v:shape id="_x0000_i1036" type="#_x0000_t75" style="height:9pt;width:96.01pt">
                  <v:imagedata r:id="rId15" o:title=""/>
                </v:shape>
              </w:pict>
            </w:r>
            <w:r>
              <w:t>10.14%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C.教师在教育过程中不具有主导作用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16" o:title=""/>
                </v:shape>
              </w:pict>
            </w:r>
            <w:r>
              <w:pict>
                <v:shape id="_x0000_i1038" type="#_x0000_t75" style="height:9pt;width:103.51pt">
                  <v:imagedata r:id="rId17" o:title=""/>
                </v:shape>
              </w:pict>
            </w:r>
            <w:r>
              <w:t>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D.教师和学生在教学过程中的互补作用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.5pt">
                  <v:imagedata r:id="rId18" o:title=""/>
                </v:shape>
              </w:pict>
            </w:r>
            <w:r>
              <w:pict>
                <v:shape id="_x0000_i1040" type="#_x0000_t75" style="height:9pt;width:105.01pt">
                  <v:imagedata r:id="rId19" o:title=""/>
                </v:shape>
              </w:pict>
            </w:r>
            <w:r>
              <w:t>1.45%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85.51%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3.教育上“揠苗助长”违背了人的身心发展的( )规律。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3.01pt">
                  <v:imagedata r:id="rId20" o:title=""/>
                </v:shape>
              </w:pict>
            </w:r>
            <w:r>
              <w:pict>
                <v:shape id="_x0000_i1042" type="#_x0000_t75" style="height:9pt;width:43.51pt">
                  <v:imagedata r:id="rId21" o:title=""/>
                </v:shape>
              </w:pict>
            </w:r>
            <w:r>
              <w:t>59.42%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B.阶段性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42.76pt">
                  <v:imagedata r:id="rId22" o:title=""/>
                </v:shape>
              </w:pict>
            </w:r>
            <w:r>
              <w:pict>
                <v:shape id="_x0000_i1044" type="#_x0000_t75" style="height:9pt;width:63.76pt">
                  <v:imagedata r:id="rId23" o:title=""/>
                </v:shape>
              </w:pict>
            </w:r>
            <w:r>
              <w:t>40.58%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C.不平衡性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2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2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59.42%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4.教育对生产力的促进作用，主要表现为:教育再生产劳动力及(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A.教育再生产科学知识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6.01pt">
                  <v:imagedata r:id="rId25" o:title=""/>
                </v:shape>
              </w:pict>
            </w:r>
            <w:r>
              <w:pict>
                <v:shape id="_x0000_i1048" type="#_x0000_t75" style="height:9pt;width:40.51pt">
                  <v:imagedata r:id="rId26" o:title=""/>
                </v:shape>
              </w:pict>
            </w:r>
            <w:r>
              <w:t>62.32%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B.教育再生产管理人才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8pt">
                  <v:imagedata r:id="rId27" o:title=""/>
                </v:shape>
              </w:pict>
            </w:r>
            <w:r>
              <w:pict>
                <v:shape id="_x0000_i1050" type="#_x0000_t75" style="height:9pt;width:88.51pt">
                  <v:imagedata r:id="rId28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C.教育再生产现代文化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pt">
                  <v:imagedata r:id="rId29" o:title=""/>
                </v:shape>
              </w:pict>
            </w:r>
            <w:r>
              <w:pict>
                <v:shape id="_x0000_i1052" type="#_x0000_t75" style="height:9pt;width:100.51pt">
                  <v:imagedata r:id="rId30" o:title=""/>
                </v:shape>
              </w:pict>
            </w:r>
            <w:r>
              <w:t>5.8%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D.教育再生产经济流程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5pt">
                  <v:imagedata r:id="rId31" o:title=""/>
                </v:shape>
              </w:pict>
            </w:r>
            <w:r>
              <w:pict>
                <v:shape id="_x0000_i1054" type="#_x0000_t75" style="height:9pt;width:91.51pt">
                  <v:imagedata r:id="rId32" o:title=""/>
                </v:shape>
              </w:pict>
            </w:r>
            <w:r>
              <w:t>14.49%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62.32%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5.小学开展经典诵读活动时，对传统文化要取其精华去其糟粕，这说明教育对文化具有(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A.继承功能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2pt">
                  <v:imagedata r:id="rId6" o:title=""/>
                </v:shape>
              </w:pict>
            </w:r>
            <w:r>
              <w:pict>
                <v:shape id="_x0000_i1056" type="#_x0000_t75" style="height:9pt;width:94.51pt">
                  <v:imagedata r:id="rId7" o:title=""/>
                </v:shape>
              </w:pict>
            </w:r>
            <w:r>
              <w:t>11.59%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B.传递功能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.5pt">
                  <v:imagedata r:id="rId33" o:title=""/>
                </v:shape>
              </w:pict>
            </w:r>
            <w:r>
              <w:pict>
                <v:shape id="_x0000_i1058" type="#_x0000_t75" style="height:9pt;width:102.01pt">
                  <v:imagedata r:id="rId34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C.选择功能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72.01pt">
                  <v:imagedata r:id="rId35" o:title=""/>
                </v:shape>
              </w:pict>
            </w:r>
            <w:r>
              <w:pict>
                <v:shape id="_x0000_i1060" type="#_x0000_t75" style="height:9pt;width:34.5pt">
                  <v:imagedata r:id="rId36" o:title=""/>
                </v:shape>
              </w:pict>
            </w:r>
            <w:r>
              <w:t>68.12%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D.创新功能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6.5pt">
                  <v:imagedata r:id="rId37" o:title=""/>
                </v:shape>
              </w:pict>
            </w:r>
            <w:r>
              <w:pict>
                <v:shape id="_x0000_i1062" type="#_x0000_t75" style="height:9pt;width:90.01pt">
                  <v:imagedata r:id="rId38" o:title=""/>
                </v:shape>
              </w:pict>
            </w:r>
            <w:r>
              <w:t>15.94%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68.12%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