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浙江省申请</w:t>
      </w:r>
      <w:r>
        <w:rPr>
          <w:rFonts w:hint="eastAsia" w:ascii="仿宋" w:hAnsi="仿宋" w:eastAsia="仿宋" w:cs="仿宋"/>
          <w:color w:val="FF0000"/>
          <w:kern w:val="2"/>
          <w:sz w:val="30"/>
          <w:szCs w:val="30"/>
          <w:lang w:val="en-US" w:eastAsia="zh-CN" w:bidi="ar"/>
        </w:rPr>
        <w:t>幼儿园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"/>
        </w:rPr>
        <w:t>教师资格人员体格检查表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30" w:firstLineChars="300"/>
        <w:jc w:val="center"/>
        <w:rPr>
          <w:rFonts w:hint="eastAsia" w:ascii="仿宋" w:hAnsi="仿宋" w:eastAsia="仿宋" w:cs="仿宋"/>
          <w:color w:val="auto"/>
          <w:kern w:val="2"/>
          <w:sz w:val="21"/>
          <w:szCs w:val="21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"/>
        </w:rPr>
        <w:t>（2010年12月制定）</w:t>
      </w:r>
    </w:p>
    <w:tbl>
      <w:tblPr>
        <w:tblStyle w:val="3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0"/>
        <w:gridCol w:w="233"/>
        <w:gridCol w:w="443"/>
        <w:gridCol w:w="85"/>
        <w:gridCol w:w="298"/>
        <w:gridCol w:w="73"/>
        <w:gridCol w:w="373"/>
        <w:gridCol w:w="372"/>
        <w:gridCol w:w="373"/>
        <w:gridCol w:w="48"/>
        <w:gridCol w:w="237"/>
        <w:gridCol w:w="86"/>
        <w:gridCol w:w="80"/>
        <w:gridCol w:w="10"/>
        <w:gridCol w:w="283"/>
        <w:gridCol w:w="131"/>
        <w:gridCol w:w="241"/>
        <w:gridCol w:w="372"/>
        <w:gridCol w:w="7"/>
        <w:gridCol w:w="222"/>
        <w:gridCol w:w="144"/>
        <w:gridCol w:w="150"/>
        <w:gridCol w:w="222"/>
        <w:gridCol w:w="200"/>
        <w:gridCol w:w="173"/>
        <w:gridCol w:w="232"/>
        <w:gridCol w:w="104"/>
        <w:gridCol w:w="37"/>
        <w:gridCol w:w="66"/>
        <w:gridCol w:w="306"/>
        <w:gridCol w:w="107"/>
        <w:gridCol w:w="207"/>
        <w:gridCol w:w="58"/>
        <w:gridCol w:w="148"/>
        <w:gridCol w:w="224"/>
        <w:gridCol w:w="372"/>
        <w:gridCol w:w="373"/>
        <w:gridCol w:w="373"/>
        <w:gridCol w:w="255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372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</w:p>
        </w:tc>
        <w:tc>
          <w:tcPr>
            <w:tcW w:w="2980" w:type="dxa"/>
            <w:gridSpan w:val="1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主检医师意见：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606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既往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病史</w:t>
            </w:r>
          </w:p>
        </w:tc>
        <w:tc>
          <w:tcPr>
            <w:tcW w:w="4250" w:type="dxa"/>
            <w:gridSpan w:val="2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肝炎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2.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结核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3.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皮肤病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4.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性传播性疾病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5.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精神病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6.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受检者确认签字：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  <w:tc>
          <w:tcPr>
            <w:tcW w:w="298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眼科</w:t>
            </w:r>
          </w:p>
        </w:tc>
        <w:tc>
          <w:tcPr>
            <w:tcW w:w="76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裸眼视力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右：</w:t>
            </w: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矫正视力</w:t>
            </w: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右：矫正度数</w:t>
            </w:r>
          </w:p>
        </w:tc>
        <w:tc>
          <w:tcPr>
            <w:tcW w:w="1755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左：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83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左：矫正度数</w:t>
            </w:r>
          </w:p>
        </w:tc>
        <w:tc>
          <w:tcPr>
            <w:tcW w:w="1755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色觉检查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彩色图案及彩色数码检查：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色觉检查图名称：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单色识别能力检查：（色觉异常者查此项）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红（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黄（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绿（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蓝（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紫（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755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眼病</w:t>
            </w:r>
          </w:p>
        </w:tc>
        <w:tc>
          <w:tcPr>
            <w:tcW w:w="464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55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内科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血压</w:t>
            </w:r>
          </w:p>
        </w:tc>
        <w:tc>
          <w:tcPr>
            <w:tcW w:w="413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/         kpa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发育情况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心脏及血管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呼吸系统</w:t>
            </w:r>
          </w:p>
        </w:tc>
        <w:tc>
          <w:tcPr>
            <w:tcW w:w="268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神经系统</w:t>
            </w:r>
          </w:p>
        </w:tc>
        <w:tc>
          <w:tcPr>
            <w:tcW w:w="2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腹部器官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肝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脾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肾</w:t>
            </w: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外科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体重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颈部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皮肤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面部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关节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脊柱</w:t>
            </w:r>
          </w:p>
        </w:tc>
        <w:tc>
          <w:tcPr>
            <w:tcW w:w="1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四肢</w:t>
            </w:r>
          </w:p>
        </w:tc>
        <w:tc>
          <w:tcPr>
            <w:tcW w:w="1550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423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8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耳鼻喉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听力</w:t>
            </w:r>
          </w:p>
        </w:tc>
        <w:tc>
          <w:tcPr>
            <w:tcW w:w="1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左耳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右耳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嗅觉</w:t>
            </w:r>
          </w:p>
        </w:tc>
        <w:tc>
          <w:tcPr>
            <w:tcW w:w="320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4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  <w:tc>
          <w:tcPr>
            <w:tcW w:w="21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耳鼻咽喉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口腔科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唇腭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2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是否口吃</w:t>
            </w:r>
          </w:p>
        </w:tc>
        <w:tc>
          <w:tcPr>
            <w:tcW w:w="1548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牙齿</w:t>
            </w:r>
          </w:p>
        </w:tc>
        <w:tc>
          <w:tcPr>
            <w:tcW w:w="402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（齿缺失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——————+——————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2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6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6404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820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胸部透视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医师签名：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113" w:right="113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化验检查</w:t>
            </w: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spacing w:val="-20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丙氨酸氨基转移酶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(ALT)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滴虫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检查者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淋球菌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梅毒螺旋体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spacing w:val="-20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外阴阴道假丝酵母菌（念珠菌）</w:t>
            </w:r>
          </w:p>
        </w:tc>
        <w:tc>
          <w:tcPr>
            <w:tcW w:w="1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7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肝脏功能</w:t>
            </w:r>
          </w:p>
        </w:tc>
        <w:tc>
          <w:tcPr>
            <w:tcW w:w="3291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1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体检结论</w:t>
            </w:r>
          </w:p>
        </w:tc>
        <w:tc>
          <w:tcPr>
            <w:tcW w:w="4521" w:type="dxa"/>
            <w:gridSpan w:val="1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主检医师签名：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right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日（医院盖章）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458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主检医师意见：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 w:firstLine="2100" w:firstLineChars="100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仿宋" w:eastAsia="仿宋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签名：</w:t>
            </w:r>
          </w:p>
        </w:tc>
        <w:tc>
          <w:tcPr>
            <w:tcW w:w="71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21" w:type="dxa"/>
            <w:gridSpan w:val="1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说明：</w:t>
      </w:r>
      <w:r>
        <w:rPr>
          <w:rFonts w:ascii="仿宋" w:hAnsi="仿宋" w:eastAsia="仿宋"/>
          <w:color w:val="auto"/>
          <w:szCs w:val="21"/>
        </w:rPr>
        <w:t>1.</w:t>
      </w:r>
      <w:r>
        <w:rPr>
          <w:rFonts w:hint="eastAsia" w:ascii="仿宋" w:hAnsi="仿宋" w:eastAsia="仿宋"/>
          <w:color w:val="auto"/>
          <w:szCs w:val="21"/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hint="eastAsia" w:ascii="仿宋" w:hAnsi="仿宋" w:eastAsia="仿宋"/>
          <w:color w:val="auto"/>
          <w:szCs w:val="21"/>
        </w:rPr>
      </w:pPr>
      <w:r>
        <w:rPr>
          <w:rFonts w:ascii="仿宋" w:hAnsi="仿宋" w:eastAsia="仿宋"/>
          <w:color w:val="auto"/>
          <w:szCs w:val="21"/>
        </w:rPr>
        <w:t xml:space="preserve">      2. </w:t>
      </w:r>
      <w:r>
        <w:rPr>
          <w:rFonts w:hint="eastAsia" w:ascii="仿宋" w:hAnsi="仿宋" w:eastAsia="仿宋"/>
          <w:color w:val="auto"/>
          <w:szCs w:val="21"/>
        </w:rPr>
        <w:t>主检医师作体检结论要填写合格、不合格两种结论，并简单说明原因。</w:t>
      </w:r>
    </w:p>
    <w:p>
      <w:pPr>
        <w:spacing w:line="240" w:lineRule="atLeast"/>
        <w:jc w:val="center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（2010年12月修订）</w:t>
      </w: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color w:val="auto"/>
                <w:szCs w:val="21"/>
              </w:rPr>
            </w:pPr>
            <w:r>
              <w:rPr>
                <w:rFonts w:eastAsia="仿宋"/>
                <w:color w:val="auto"/>
                <w:szCs w:val="21"/>
              </w:rPr>
              <w:t>1.</w:t>
            </w:r>
            <w:r>
              <w:rPr>
                <w:rFonts w:hAnsi="仿宋" w:eastAsia="仿宋"/>
                <w:color w:val="auto"/>
                <w:szCs w:val="21"/>
              </w:rPr>
              <w:t>肝炎</w:t>
            </w:r>
            <w:r>
              <w:rPr>
                <w:rFonts w:eastAsia="仿宋"/>
                <w:color w:val="auto"/>
                <w:szCs w:val="21"/>
              </w:rPr>
              <w:t xml:space="preserve"> 2.</w:t>
            </w:r>
            <w:r>
              <w:rPr>
                <w:rFonts w:hAnsi="仿宋" w:eastAsia="仿宋"/>
                <w:color w:val="auto"/>
                <w:szCs w:val="21"/>
              </w:rPr>
              <w:t>结核</w:t>
            </w:r>
            <w:r>
              <w:rPr>
                <w:rFonts w:eastAsia="仿宋"/>
                <w:color w:val="auto"/>
                <w:szCs w:val="21"/>
              </w:rPr>
              <w:t xml:space="preserve"> 3.</w:t>
            </w:r>
            <w:r>
              <w:rPr>
                <w:rFonts w:hAnsi="仿宋" w:eastAsia="仿宋"/>
                <w:color w:val="auto"/>
                <w:szCs w:val="21"/>
              </w:rPr>
              <w:t>皮肤病</w:t>
            </w:r>
            <w:r>
              <w:rPr>
                <w:rFonts w:eastAsia="仿宋"/>
                <w:color w:val="auto"/>
                <w:szCs w:val="21"/>
              </w:rPr>
              <w:t xml:space="preserve"> 4.</w:t>
            </w:r>
            <w:r>
              <w:rPr>
                <w:rFonts w:hAnsi="仿宋" w:eastAsia="仿宋"/>
                <w:color w:val="auto"/>
                <w:szCs w:val="21"/>
              </w:rPr>
              <w:t>性传播性疾病</w:t>
            </w:r>
            <w:r>
              <w:rPr>
                <w:rFonts w:eastAsia="仿宋"/>
                <w:color w:val="auto"/>
                <w:szCs w:val="21"/>
              </w:rPr>
              <w:t xml:space="preserve">  5.</w:t>
            </w:r>
            <w:r>
              <w:rPr>
                <w:rFonts w:hAnsi="仿宋" w:eastAsia="仿宋"/>
                <w:color w:val="auto"/>
                <w:szCs w:val="21"/>
              </w:rPr>
              <w:t>精神病</w:t>
            </w:r>
            <w:r>
              <w:rPr>
                <w:rFonts w:eastAsia="仿宋"/>
                <w:color w:val="auto"/>
                <w:szCs w:val="21"/>
              </w:rPr>
              <w:t xml:space="preserve">  6.</w:t>
            </w:r>
            <w:r>
              <w:rPr>
                <w:rFonts w:hAnsi="仿宋" w:eastAsia="仿宋"/>
                <w:color w:val="auto"/>
                <w:szCs w:val="21"/>
              </w:rPr>
              <w:t>其他：</w:t>
            </w:r>
            <w:r>
              <w:rPr>
                <w:rFonts w:eastAsia="仿宋"/>
                <w:color w:val="auto"/>
                <w:szCs w:val="21"/>
              </w:rPr>
              <w:t xml:space="preserve"> </w:t>
            </w:r>
            <w:r>
              <w:rPr>
                <w:rFonts w:eastAsia="仿宋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eastAsia="仿宋"/>
                <w:color w:val="auto"/>
                <w:szCs w:val="21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Ansi="仿宋" w:eastAsia="仿宋"/>
                <w:color w:val="auto"/>
                <w:szCs w:val="21"/>
              </w:rPr>
              <w:t>受检者确认签字：</w:t>
            </w:r>
            <w:r>
              <w:rPr>
                <w:rFonts w:eastAsia="仿宋"/>
                <w:color w:val="auto"/>
                <w:szCs w:val="21"/>
                <w:u w:val="single"/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彩色图案及彩色数码检查：</w:t>
            </w:r>
            <w:r>
              <w:rPr>
                <w:rFonts w:ascii="仿宋" w:hAnsi="仿宋" w:eastAsia="仿宋"/>
                <w:color w:val="auto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色觉检查图名称：</w:t>
            </w:r>
            <w:r>
              <w:rPr>
                <w:rFonts w:ascii="仿宋" w:hAnsi="仿宋" w:eastAsia="仿宋"/>
                <w:color w:val="auto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红（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肝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左耳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右耳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（齿缺失——————</w:t>
            </w:r>
            <w:r>
              <w:rPr>
                <w:rFonts w:ascii="仿宋" w:hAnsi="仿宋" w:eastAsia="仿宋"/>
                <w:color w:val="auto"/>
                <w:szCs w:val="21"/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胸部透视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>
      <w:pPr>
        <w:spacing w:line="260" w:lineRule="exact"/>
        <w:rPr>
          <w:rFonts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说明：</w:t>
      </w:r>
      <w:r>
        <w:rPr>
          <w:rFonts w:ascii="仿宋" w:hAnsi="仿宋" w:eastAsia="仿宋"/>
          <w:color w:val="auto"/>
          <w:szCs w:val="21"/>
        </w:rPr>
        <w:t>1.</w:t>
      </w:r>
      <w:r>
        <w:rPr>
          <w:rFonts w:hint="eastAsia" w:ascii="仿宋" w:hAnsi="仿宋" w:eastAsia="仿宋"/>
          <w:color w:val="auto"/>
          <w:szCs w:val="21"/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</w:pPr>
      <w:r>
        <w:rPr>
          <w:rFonts w:ascii="仿宋" w:hAnsi="仿宋" w:eastAsia="仿宋"/>
          <w:color w:val="auto"/>
          <w:szCs w:val="21"/>
        </w:rPr>
        <w:t xml:space="preserve">      2. </w:t>
      </w:r>
      <w:r>
        <w:rPr>
          <w:rFonts w:hint="eastAsia" w:ascii="仿宋" w:hAnsi="仿宋" w:eastAsia="仿宋"/>
          <w:color w:val="auto"/>
          <w:szCs w:val="21"/>
        </w:rPr>
        <w:t>主检医师作体检结论要填写合格、不合格两种结论，并简单说明原因。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0EDF"/>
    <w:rsid w:val="45280E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2019-04-10T08:39:00Z</dcterms:created>
  <dc:creator>LENOVO725</dc:creator>
  <cp:lastModifiedBy>LENOVO725</cp:lastModifiedBy>
  <dcterms:modified xsi:type="dcterms:W3CDTF">2019-04-10T08:39:43Z</dcterms:modified>
  <dc:title>浙江省申请幼儿园教师资格人员体格检查表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