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</w:t>
      </w:r>
      <w:r>
        <w:rPr>
          <w:rFonts w:hint="eastAsia" w:ascii="黑体" w:hAnsi="新宋体" w:eastAsia="黑体"/>
          <w:b/>
          <w:bCs/>
          <w:sz w:val="28"/>
          <w:szCs w:val="36"/>
          <w:lang w:val="en-US" w:eastAsia="zh-CN"/>
        </w:rPr>
        <w:t>1</w:t>
      </w:r>
    </w:p>
    <w:p>
      <w:pPr>
        <w:spacing w:line="400" w:lineRule="exact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3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41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87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43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8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2" w:right="0" w:rightChars="0" w:hanging="882" w:hangingChars="420"/>
        <w:jc w:val="both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2" w:right="0" w:rightChars="0" w:hanging="882" w:hangingChars="420"/>
        <w:jc w:val="both"/>
        <w:textAlignment w:val="auto"/>
        <w:outlineLvl w:val="9"/>
        <w:rPr>
          <w:rFonts w:hint="eastAsia" w:ascii="仿宋" w:hAnsi="仿宋" w:eastAsia="仿宋"/>
        </w:rPr>
      </w:pPr>
      <w:r>
        <w:rPr>
          <w:rFonts w:ascii="仿宋" w:hAnsi="仿宋" w:eastAsia="仿宋"/>
        </w:rPr>
        <w:t xml:space="preserve">      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both"/>
        <w:textAlignment w:val="auto"/>
        <w:outlineLvl w:val="9"/>
        <w:rPr>
          <w:rFonts w:hint="eastAsia" w:ascii="黑体" w:hAnsi="新宋体" w:eastAsia="黑体"/>
          <w:b/>
          <w:bCs/>
          <w:sz w:val="28"/>
          <w:szCs w:val="36"/>
        </w:rPr>
      </w:pPr>
      <w:r>
        <w:rPr>
          <w:rFonts w:hint="eastAsia" w:ascii="仿宋" w:hAnsi="仿宋" w:eastAsia="仿宋"/>
          <w:lang w:val="en-US" w:eastAsia="zh-CN"/>
        </w:rPr>
        <w:t xml:space="preserve">      3.申请认定中小学教师资格人员适用本表。</w:t>
      </w:r>
      <w:r>
        <w:rPr>
          <w:rFonts w:ascii="仿宋" w:hAnsi="仿宋" w:eastAsia="仿宋"/>
          <w:sz w:val="36"/>
        </w:rPr>
        <w:br w:type="page"/>
      </w:r>
    </w:p>
    <w:p>
      <w:pPr>
        <w:spacing w:line="360" w:lineRule="exact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（2010年12月制定）</w:t>
      </w:r>
    </w:p>
    <w:tbl>
      <w:tblPr>
        <w:tblStyle w:val="3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hAnsi="仿宋" w:eastAsia="仿宋"/>
                <w:bCs/>
                <w:spacing w:val="-20"/>
                <w:szCs w:val="21"/>
              </w:rPr>
              <w:t>丙氨酸氨基转移酶</w:t>
            </w:r>
            <w:r>
              <w:rPr>
                <w:rFonts w:eastAsia="仿宋"/>
                <w:bCs/>
                <w:spacing w:val="-20"/>
                <w:szCs w:val="21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  <w:bookmarkStart w:id="0" w:name="_GoBack"/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hAnsi="仿宋" w:eastAsia="仿宋"/>
                <w:spacing w:val="-20"/>
                <w:szCs w:val="21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</w:tbl>
    <w:p>
      <w:pPr>
        <w:spacing w:line="320" w:lineRule="exact"/>
        <w:ind w:left="882" w:right="-867" w:rightChars="-413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spacing w:line="320" w:lineRule="exact"/>
        <w:ind w:left="882" w:hanging="882" w:hangingChars="420"/>
        <w:rPr>
          <w:rFonts w:hint="eastAsia" w:ascii="黑体" w:hAnsi="新宋体" w:eastAsia="黑体"/>
          <w:b/>
          <w:bCs/>
          <w:sz w:val="28"/>
          <w:szCs w:val="36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rm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51589"/>
    <w:rsid w:val="200515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2019-04-12T05:48:00Z</dcterms:created>
  <dc:creator>徐萌</dc:creator>
  <cp:lastModifiedBy>徐萌</cp:lastModifiedBy>
  <dcterms:modified xsi:type="dcterms:W3CDTF">2019-04-12T05:50:33Z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